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spacing w:before="0" w:beforeAutospacing="0" w:after="0" w:afterAutospacing="0" w:line="576" w:lineRule="atLeast"/>
        <w:jc w:val="center"/>
      </w:pPr>
      <w:bookmarkStart w:id="0" w:name="_Toc27163"/>
      <w:bookmarkEnd w:id="0"/>
    </w:p>
    <w:p>
      <w:pPr>
        <w:pStyle w:val="5"/>
        <w:keepNext w:val="0"/>
        <w:keepLines w:val="0"/>
        <w:widowControl/>
        <w:suppressLineNumbers w:val="0"/>
        <w:spacing w:before="0" w:beforeAutospacing="0" w:after="0" w:afterAutospacing="0" w:line="576" w:lineRule="atLeast"/>
        <w:ind w:left="0" w:firstLine="632"/>
        <w:jc w:val="center"/>
        <w:rPr>
          <w:rFonts w:hint="eastAsia" w:ascii="方正小标宋_GBK" w:hAnsi="方正小标宋_GBK" w:eastAsia="方正小标宋_GBK" w:cs="方正小标宋_GBK"/>
          <w:sz w:val="36"/>
          <w:szCs w:val="36"/>
        </w:rPr>
      </w:pPr>
      <w:r>
        <w:t> </w:t>
      </w:r>
      <w:r>
        <w:rPr>
          <w:rFonts w:hint="eastAsia" w:ascii="方正小标宋_GBK" w:hAnsi="方正小标宋_GBK" w:eastAsia="方正小标宋_GBK" w:cs="方正小标宋_GBK"/>
          <w:sz w:val="36"/>
          <w:szCs w:val="36"/>
        </w:rPr>
        <w:t>綦江古南重庆博铝铝业有限公司“7·4”一般</w:t>
      </w:r>
    </w:p>
    <w:p>
      <w:pPr>
        <w:pStyle w:val="5"/>
        <w:keepNext w:val="0"/>
        <w:keepLines w:val="0"/>
        <w:widowControl/>
        <w:suppressLineNumbers w:val="0"/>
        <w:spacing w:before="0" w:beforeAutospacing="0" w:after="0" w:afterAutospacing="0" w:line="576" w:lineRule="atLeast"/>
        <w:ind w:left="0" w:firstLine="632"/>
        <w:jc w:val="center"/>
      </w:pPr>
      <w:r>
        <w:rPr>
          <w:rFonts w:hint="eastAsia" w:ascii="方正小标宋_GBK" w:hAnsi="方正小标宋_GBK" w:eastAsia="方正小标宋_GBK" w:cs="方正小标宋_GBK"/>
          <w:sz w:val="36"/>
          <w:szCs w:val="36"/>
        </w:rPr>
        <w:t>机械伤害事故调查报告</w:t>
      </w:r>
    </w:p>
    <w:p>
      <w:pPr>
        <w:pStyle w:val="5"/>
        <w:keepNext w:val="0"/>
        <w:keepLines w:val="0"/>
        <w:widowControl/>
        <w:suppressLineNumbers w:val="0"/>
        <w:spacing w:before="0" w:beforeAutospacing="0" w:after="0" w:afterAutospacing="0" w:line="576" w:lineRule="atLeast"/>
        <w:ind w:left="0" w:firstLine="640"/>
        <w:jc w:val="both"/>
      </w:pPr>
      <w:r>
        <w:t>2023</w:t>
      </w:r>
      <w:r>
        <w:rPr>
          <w:rFonts w:ascii="方正仿宋_GBK" w:hAnsi="方正仿宋_GBK" w:eastAsia="方正仿宋_GBK" w:cs="方正仿宋_GBK"/>
        </w:rPr>
        <w:t>年</w:t>
      </w:r>
      <w:r>
        <w:t>7</w:t>
      </w:r>
      <w:r>
        <w:rPr>
          <w:rFonts w:hint="eastAsia" w:ascii="方正仿宋_GBK" w:hAnsi="方正仿宋_GBK" w:eastAsia="方正仿宋_GBK" w:cs="方正仿宋_GBK"/>
        </w:rPr>
        <w:t>月</w:t>
      </w:r>
      <w:r>
        <w:t>4</w:t>
      </w:r>
      <w:r>
        <w:rPr>
          <w:rFonts w:hint="eastAsia" w:ascii="方正仿宋_GBK" w:hAnsi="方正仿宋_GBK" w:eastAsia="方正仿宋_GBK" w:cs="方正仿宋_GBK"/>
        </w:rPr>
        <w:t>日</w:t>
      </w:r>
      <w:r>
        <w:t>13</w:t>
      </w:r>
      <w:r>
        <w:rPr>
          <w:rFonts w:hint="eastAsia" w:ascii="方正仿宋_GBK" w:hAnsi="方正仿宋_GBK" w:eastAsia="方正仿宋_GBK" w:cs="方正仿宋_GBK"/>
        </w:rPr>
        <w:t>时</w:t>
      </w:r>
      <w:r>
        <w:t>55</w:t>
      </w:r>
      <w:r>
        <w:rPr>
          <w:rFonts w:hint="eastAsia" w:ascii="方正仿宋_GBK" w:hAnsi="方正仿宋_GBK" w:eastAsia="方正仿宋_GBK" w:cs="方正仿宋_GBK"/>
        </w:rPr>
        <w:t>分许，重庆博铝铝业有限公司工人在进行废铝打包机故障处理过程中，发生一起机械伤害事故，造成</w:t>
      </w:r>
      <w:r>
        <w:t>1</w:t>
      </w:r>
      <w:r>
        <w:rPr>
          <w:rFonts w:hint="eastAsia" w:ascii="方正仿宋_GBK" w:hAnsi="方正仿宋_GBK" w:eastAsia="方正仿宋_GBK" w:cs="方正仿宋_GBK"/>
        </w:rPr>
        <w:t>人死亡，直接经济损失</w:t>
      </w:r>
      <w:r>
        <w:t>122</w:t>
      </w:r>
      <w:r>
        <w:rPr>
          <w:rFonts w:hint="eastAsia" w:ascii="方正仿宋_GBK" w:hAnsi="方正仿宋_GBK" w:eastAsia="方正仿宋_GBK" w:cs="方正仿宋_GBK"/>
        </w:rPr>
        <w:t>万元。</w:t>
      </w:r>
    </w:p>
    <w:p>
      <w:pPr>
        <w:pStyle w:val="5"/>
        <w:keepNext w:val="0"/>
        <w:keepLines w:val="0"/>
        <w:widowControl/>
        <w:suppressLineNumbers w:val="0"/>
        <w:spacing w:before="0" w:beforeAutospacing="0" w:after="0" w:afterAutospacing="0" w:line="576" w:lineRule="atLeast"/>
        <w:ind w:left="0" w:firstLine="640"/>
        <w:jc w:val="both"/>
      </w:pPr>
      <w:r>
        <w:rPr>
          <w:rFonts w:hint="eastAsia" w:ascii="方正仿宋_GBK" w:hAnsi="方正仿宋_GBK" w:eastAsia="方正仿宋_GBK" w:cs="方正仿宋_GBK"/>
        </w:rPr>
        <w:t>按照《中华人民共和国安全生产法》《生产安全事故报告和调查处理条例》《重庆市安全生产条例》等法律法规的规定，受区政府委托，区应急局牵头成立了由区纪委监委机关、区公安局、区总工会、高新区管委会等单位派员组成的綦江古南重庆博铝铝业有限公司“</w:t>
      </w:r>
      <w:r>
        <w:t>7</w:t>
      </w:r>
      <w:r>
        <w:rPr>
          <w:rFonts w:hint="eastAsia" w:ascii="方正仿宋_GBK" w:hAnsi="方正仿宋_GBK" w:eastAsia="方正仿宋_GBK" w:cs="方正仿宋_GBK"/>
        </w:rPr>
        <w:t>·</w:t>
      </w:r>
      <w:r>
        <w:t>4</w:t>
      </w:r>
      <w:r>
        <w:rPr>
          <w:rFonts w:hint="eastAsia" w:ascii="方正仿宋_GBK" w:hAnsi="方正仿宋_GBK" w:eastAsia="方正仿宋_GBK" w:cs="方正仿宋_GBK"/>
        </w:rPr>
        <w:t>” 一般机械伤害事故调查组（以下简称事故调查组），并邀请区检察院派员参加。</w:t>
      </w:r>
    </w:p>
    <w:p>
      <w:pPr>
        <w:pStyle w:val="5"/>
        <w:keepNext w:val="0"/>
        <w:keepLines w:val="0"/>
        <w:widowControl/>
        <w:suppressLineNumbers w:val="0"/>
        <w:spacing w:before="0" w:beforeAutospacing="0" w:after="0" w:afterAutospacing="0" w:line="576" w:lineRule="atLeast"/>
        <w:ind w:left="0" w:firstLine="640"/>
        <w:jc w:val="both"/>
      </w:pPr>
      <w:r>
        <w:rPr>
          <w:rFonts w:hint="eastAsia" w:ascii="方正仿宋_GBK" w:hAnsi="方正仿宋_GBK" w:eastAsia="方正仿宋_GBK" w:cs="方正仿宋_GBK"/>
        </w:rPr>
        <w:t>事故调查组按照“科学严谨、依法依规、实事求是、注重实效”的原则，通过现场勘验、调查取证和综合分析，查明了事故发生的经过、原因、应急处置、人员伤亡和直接经济损失等情况，认定了事故性质和责任，提出了对有关责任单位、责任人员的处理建议和事故防范及整改措施建议。</w:t>
      </w:r>
    </w:p>
    <w:p>
      <w:pPr>
        <w:pStyle w:val="5"/>
        <w:keepNext w:val="0"/>
        <w:keepLines w:val="0"/>
        <w:widowControl/>
        <w:suppressLineNumbers w:val="0"/>
        <w:spacing w:before="0" w:beforeAutospacing="0" w:after="0" w:afterAutospacing="0" w:line="576" w:lineRule="atLeast"/>
        <w:ind w:left="0" w:firstLine="640"/>
        <w:jc w:val="both"/>
      </w:pPr>
      <w:r>
        <w:rPr>
          <w:rFonts w:hint="eastAsia" w:ascii="方正仿宋_GBK" w:hAnsi="方正仿宋_GBK" w:eastAsia="方正仿宋_GBK" w:cs="方正仿宋_GBK"/>
        </w:rPr>
        <w:t>经调查认定，綦江古南重庆博铝铝业有限公司“</w:t>
      </w:r>
      <w:r>
        <w:t>7</w:t>
      </w:r>
      <w:r>
        <w:rPr>
          <w:rFonts w:hint="eastAsia" w:ascii="方正仿宋_GBK" w:hAnsi="方正仿宋_GBK" w:eastAsia="方正仿宋_GBK" w:cs="方正仿宋_GBK"/>
        </w:rPr>
        <w:t>·</w:t>
      </w:r>
      <w:r>
        <w:t>4</w:t>
      </w:r>
      <w:r>
        <w:rPr>
          <w:rFonts w:hint="eastAsia" w:ascii="方正仿宋_GBK" w:hAnsi="方正仿宋_GBK" w:eastAsia="方正仿宋_GBK" w:cs="方正仿宋_GBK"/>
        </w:rPr>
        <w:t>”一般机械伤害事故是一起因作业人员违章作业导致的一般生产安全责任事故。</w:t>
      </w:r>
    </w:p>
    <w:p>
      <w:pPr>
        <w:pStyle w:val="5"/>
        <w:keepNext w:val="0"/>
        <w:keepLines w:val="0"/>
        <w:widowControl/>
        <w:suppressLineNumbers w:val="0"/>
        <w:spacing w:before="0" w:beforeAutospacing="0" w:after="0" w:afterAutospacing="0" w:line="550" w:lineRule="atLeast"/>
        <w:ind w:left="0" w:firstLine="640"/>
        <w:jc w:val="both"/>
      </w:pPr>
      <w:bookmarkStart w:id="1" w:name="_Toc14571"/>
      <w:bookmarkEnd w:id="1"/>
      <w:bookmarkStart w:id="2" w:name="_Toc27132"/>
      <w:r>
        <w:rPr>
          <w:rFonts w:ascii="方正黑体_GBK" w:hAnsi="方正黑体_GBK" w:eastAsia="方正黑体_GBK" w:cs="方正黑体_GBK"/>
        </w:rPr>
        <w:t>一、事故基本情况</w:t>
      </w:r>
      <w:bookmarkEnd w:id="2"/>
    </w:p>
    <w:p>
      <w:pPr>
        <w:pStyle w:val="5"/>
        <w:keepNext w:val="0"/>
        <w:keepLines w:val="0"/>
        <w:widowControl/>
        <w:suppressLineNumbers w:val="0"/>
        <w:spacing w:before="0" w:beforeAutospacing="0" w:after="0" w:afterAutospacing="0" w:line="550" w:lineRule="atLeast"/>
        <w:ind w:left="0" w:firstLine="640"/>
        <w:jc w:val="both"/>
      </w:pPr>
      <w:bookmarkStart w:id="3" w:name="_Toc17992"/>
      <w:r>
        <w:rPr>
          <w:rFonts w:ascii="方正楷体_GBK" w:hAnsi="方正楷体_GBK" w:eastAsia="方正楷体_GBK" w:cs="方正楷体_GBK"/>
        </w:rPr>
        <w:t>（一）事故发生单位概况</w:t>
      </w:r>
      <w:bookmarkEnd w:id="3"/>
    </w:p>
    <w:p>
      <w:pPr>
        <w:pStyle w:val="5"/>
        <w:keepNext w:val="0"/>
        <w:keepLines w:val="0"/>
        <w:widowControl/>
        <w:suppressLineNumbers w:val="0"/>
        <w:spacing w:before="0" w:beforeAutospacing="0" w:after="0" w:afterAutospacing="0" w:line="550" w:lineRule="atLeast"/>
        <w:ind w:left="0" w:firstLine="640"/>
        <w:jc w:val="both"/>
      </w:pPr>
      <w:r>
        <w:rPr>
          <w:rFonts w:hint="eastAsia" w:ascii="方正仿宋_GBK" w:hAnsi="方正仿宋_GBK" w:eastAsia="方正仿宋_GBK" w:cs="方正仿宋_GBK"/>
        </w:rPr>
        <w:t>单位名称：重庆博铝铝业有限公司（以下简称“博铝公司”），统一社会信</w:t>
      </w:r>
      <w:r>
        <w:rPr>
          <w:rFonts w:hint="eastAsia" w:ascii="方正仿宋_GBK" w:hAnsi="方正仿宋_GBK" w:eastAsia="方正仿宋_GBK" w:cs="方正仿宋_GBK"/>
          <w:lang w:eastAsia="zh-CN"/>
        </w:rPr>
        <w:t>用</w:t>
      </w:r>
      <w:r>
        <w:rPr>
          <w:rFonts w:hint="eastAsia" w:ascii="方正仿宋_GBK" w:hAnsi="方正仿宋_GBK" w:eastAsia="方正仿宋_GBK" w:cs="方正仿宋_GBK"/>
        </w:rPr>
        <w:t>代码</w:t>
      </w:r>
      <w:r>
        <w:t>91500222MA5UM8UM61</w:t>
      </w:r>
      <w:r>
        <w:rPr>
          <w:rFonts w:hint="eastAsia" w:ascii="方正仿宋_GBK" w:hAnsi="方正仿宋_GBK" w:eastAsia="方正仿宋_GBK" w:cs="方正仿宋_GBK"/>
        </w:rPr>
        <w:t>，类型：有</w:t>
      </w:r>
      <w:bookmarkStart w:id="63" w:name="_GoBack"/>
      <w:bookmarkEnd w:id="63"/>
      <w:r>
        <w:rPr>
          <w:rFonts w:hint="eastAsia" w:ascii="方正仿宋_GBK" w:hAnsi="方正仿宋_GBK" w:eastAsia="方正仿宋_GBK" w:cs="方正仿宋_GBK"/>
        </w:rPr>
        <w:t>限责任公司，住所：重庆市綦江区古南街道桥河工业园区</w:t>
      </w:r>
      <w:r>
        <w:t>A</w:t>
      </w:r>
      <w:r>
        <w:rPr>
          <w:rFonts w:hint="eastAsia" w:ascii="方正仿宋_GBK" w:hAnsi="方正仿宋_GBK" w:eastAsia="方正仿宋_GBK" w:cs="方正仿宋_GBK"/>
        </w:rPr>
        <w:t>区，法定代表人：骆*徼，注册资本：</w:t>
      </w:r>
      <w:r>
        <w:t>100</w:t>
      </w:r>
      <w:r>
        <w:rPr>
          <w:rFonts w:hint="eastAsia" w:ascii="方正仿宋_GBK" w:hAnsi="方正仿宋_GBK" w:eastAsia="方正仿宋_GBK" w:cs="方正仿宋_GBK"/>
        </w:rPr>
        <w:t>万元，成立日期：</w:t>
      </w:r>
      <w:r>
        <w:t>2017</w:t>
      </w:r>
      <w:r>
        <w:rPr>
          <w:rFonts w:hint="eastAsia" w:ascii="方正仿宋_GBK" w:hAnsi="方正仿宋_GBK" w:eastAsia="方正仿宋_GBK" w:cs="方正仿宋_GBK"/>
        </w:rPr>
        <w:t>年</w:t>
      </w:r>
      <w:r>
        <w:t>6</w:t>
      </w:r>
      <w:r>
        <w:rPr>
          <w:rFonts w:hint="eastAsia" w:ascii="方正仿宋_GBK" w:hAnsi="方正仿宋_GBK" w:eastAsia="方正仿宋_GBK" w:cs="方正仿宋_GBK"/>
        </w:rPr>
        <w:t>月</w:t>
      </w:r>
      <w:r>
        <w:t>5</w:t>
      </w:r>
      <w:r>
        <w:rPr>
          <w:rFonts w:hint="eastAsia" w:ascii="方正仿宋_GBK" w:hAnsi="方正仿宋_GBK" w:eastAsia="方正仿宋_GBK" w:cs="方正仿宋_GBK"/>
        </w:rPr>
        <w:t>日，经营日期：</w:t>
      </w:r>
      <w:r>
        <w:t>2017</w:t>
      </w:r>
      <w:r>
        <w:rPr>
          <w:rFonts w:hint="eastAsia" w:ascii="方正仿宋_GBK" w:hAnsi="方正仿宋_GBK" w:eastAsia="方正仿宋_GBK" w:cs="方正仿宋_GBK"/>
        </w:rPr>
        <w:t>年</w:t>
      </w:r>
      <w:r>
        <w:t>6</w:t>
      </w:r>
      <w:r>
        <w:rPr>
          <w:rFonts w:hint="eastAsia" w:ascii="方正仿宋_GBK" w:hAnsi="方正仿宋_GBK" w:eastAsia="方正仿宋_GBK" w:cs="方正仿宋_GBK"/>
        </w:rPr>
        <w:t>月</w:t>
      </w:r>
      <w:r>
        <w:t>5</w:t>
      </w:r>
      <w:r>
        <w:rPr>
          <w:rFonts w:hint="eastAsia" w:ascii="方正仿宋_GBK" w:hAnsi="方正仿宋_GBK" w:eastAsia="方正仿宋_GBK" w:cs="方正仿宋_GBK"/>
        </w:rPr>
        <w:t>日至永久；经营范围：生产、加工、销售：铝合金型材、铝坯材料、建筑材料（不含化危品）；销售：铝型材、铝锭、铝棒、五金【法律法规禁止经营的不得从事经营，法律法规规定应经审核而获审批前不得经营】。</w:t>
      </w:r>
    </w:p>
    <w:p>
      <w:pPr>
        <w:pStyle w:val="5"/>
        <w:keepNext w:val="0"/>
        <w:keepLines w:val="0"/>
        <w:widowControl/>
        <w:suppressLineNumbers w:val="0"/>
        <w:spacing w:before="0" w:beforeAutospacing="0" w:after="0" w:afterAutospacing="0" w:line="550" w:lineRule="atLeast"/>
        <w:ind w:left="640"/>
        <w:jc w:val="both"/>
      </w:pPr>
      <w:bookmarkStart w:id="4" w:name="_Toc26378"/>
      <w:r>
        <w:rPr>
          <w:rFonts w:hint="eastAsia" w:ascii="方正楷体_GBK" w:hAnsi="方正楷体_GBK" w:eastAsia="方正楷体_GBK" w:cs="方正楷体_GBK"/>
        </w:rPr>
        <w:t>（二）事故发生单位安全管理情况</w:t>
      </w:r>
      <w:bookmarkEnd w:id="4"/>
    </w:p>
    <w:p>
      <w:pPr>
        <w:pStyle w:val="5"/>
        <w:keepNext w:val="0"/>
        <w:keepLines w:val="0"/>
        <w:widowControl/>
        <w:suppressLineNumbers w:val="0"/>
        <w:spacing w:before="0" w:beforeAutospacing="0" w:after="0" w:afterAutospacing="0" w:line="550" w:lineRule="atLeast"/>
        <w:ind w:left="0" w:firstLine="640"/>
        <w:jc w:val="both"/>
      </w:pPr>
      <w:bookmarkStart w:id="5" w:name="_Toc7335"/>
      <w:r>
        <w:t>1.</w:t>
      </w:r>
      <w:r>
        <w:rPr>
          <w:rFonts w:hint="eastAsia" w:ascii="方正仿宋_GBK" w:hAnsi="方正仿宋_GBK" w:eastAsia="方正仿宋_GBK" w:cs="方正仿宋_GBK"/>
        </w:rPr>
        <w:t>安全管理机构设置情况</w:t>
      </w:r>
      <w:bookmarkEnd w:id="5"/>
    </w:p>
    <w:p>
      <w:pPr>
        <w:pStyle w:val="5"/>
        <w:keepNext w:val="0"/>
        <w:keepLines w:val="0"/>
        <w:widowControl/>
        <w:suppressLineNumbers w:val="0"/>
        <w:spacing w:before="0" w:beforeAutospacing="0" w:after="0" w:afterAutospacing="0" w:line="550" w:lineRule="atLeast"/>
        <w:ind w:left="0" w:firstLine="640"/>
        <w:jc w:val="both"/>
      </w:pPr>
      <w:r>
        <w:rPr>
          <w:rFonts w:hint="eastAsia" w:ascii="方正仿宋_GBK" w:hAnsi="方正仿宋_GBK" w:eastAsia="方正仿宋_GBK" w:cs="方正仿宋_GBK"/>
        </w:rPr>
        <w:t>博铝公司于</w:t>
      </w:r>
      <w:r>
        <w:t>2021</w:t>
      </w:r>
      <w:r>
        <w:rPr>
          <w:rFonts w:hint="eastAsia" w:ascii="方正仿宋_GBK" w:hAnsi="方正仿宋_GBK" w:eastAsia="方正仿宋_GBK" w:cs="方正仿宋_GBK"/>
        </w:rPr>
        <w:t>年</w:t>
      </w:r>
      <w:r>
        <w:t>1</w:t>
      </w:r>
      <w:r>
        <w:rPr>
          <w:rFonts w:hint="eastAsia" w:ascii="方正仿宋_GBK" w:hAnsi="方正仿宋_GBK" w:eastAsia="方正仿宋_GBK" w:cs="方正仿宋_GBK"/>
        </w:rPr>
        <w:t>月</w:t>
      </w:r>
      <w:r>
        <w:t>4</w:t>
      </w:r>
      <w:r>
        <w:rPr>
          <w:rFonts w:hint="eastAsia" w:ascii="方正仿宋_GBK" w:hAnsi="方正仿宋_GBK" w:eastAsia="方正仿宋_GBK" w:cs="方正仿宋_GBK"/>
        </w:rPr>
        <w:t>日成立安全生产领导小组，骆*华任组长并兼职安全生产管理人员，除外无其他安全管理机构。事故所涉废铝压缩打包作业未纳入班组管理，由兼职安全员直接管理。</w:t>
      </w:r>
    </w:p>
    <w:p>
      <w:pPr>
        <w:pStyle w:val="5"/>
        <w:keepNext w:val="0"/>
        <w:keepLines w:val="0"/>
        <w:widowControl/>
        <w:suppressLineNumbers w:val="0"/>
        <w:spacing w:before="0" w:beforeAutospacing="0" w:after="0" w:afterAutospacing="0" w:line="550" w:lineRule="atLeast"/>
        <w:ind w:left="0" w:firstLine="640"/>
        <w:jc w:val="both"/>
      </w:pPr>
      <w:bookmarkStart w:id="6" w:name="_Toc7385"/>
      <w:r>
        <w:t xml:space="preserve">2. </w:t>
      </w:r>
      <w:r>
        <w:rPr>
          <w:rFonts w:hint="eastAsia" w:ascii="方正仿宋_GBK" w:hAnsi="方正仿宋_GBK" w:eastAsia="方正仿宋_GBK" w:cs="方正仿宋_GBK"/>
        </w:rPr>
        <w:t>安全管理制度建立及落实情况</w:t>
      </w:r>
      <w:bookmarkEnd w:id="6"/>
    </w:p>
    <w:p>
      <w:pPr>
        <w:pStyle w:val="5"/>
        <w:keepNext w:val="0"/>
        <w:keepLines w:val="0"/>
        <w:widowControl/>
        <w:suppressLineNumbers w:val="0"/>
        <w:spacing w:before="0" w:beforeAutospacing="0" w:after="0" w:afterAutospacing="0" w:line="550" w:lineRule="atLeast"/>
        <w:ind w:left="0" w:firstLine="640"/>
        <w:jc w:val="both"/>
      </w:pPr>
      <w:r>
        <w:rPr>
          <w:rFonts w:hint="eastAsia" w:ascii="方正仿宋_GBK" w:hAnsi="方正仿宋_GBK" w:eastAsia="方正仿宋_GBK" w:cs="方正仿宋_GBK"/>
        </w:rPr>
        <w:t>博铝公司建立了《安全风险管理制度》、《事故隐患排查治理制度》、《安全教育培训制度》等</w:t>
      </w:r>
      <w:r>
        <w:t>39</w:t>
      </w:r>
      <w:r>
        <w:rPr>
          <w:rFonts w:hint="eastAsia" w:ascii="方正仿宋_GBK" w:hAnsi="方正仿宋_GBK" w:eastAsia="方正仿宋_GBK" w:cs="方正仿宋_GBK"/>
        </w:rPr>
        <w:t>个制度，制定了安全生产领导小组、总经理、生产部、综合办公室、班组长安全生产职责。但制度中所涉及的总经理、办公室、班组长等，博铝公司实际并未对应成立或任命，导致相关安全生产管理制度未能落实，且未制定兼职安全员安全生产责任制。</w:t>
      </w:r>
    </w:p>
    <w:p>
      <w:pPr>
        <w:pStyle w:val="5"/>
        <w:keepNext w:val="0"/>
        <w:keepLines w:val="0"/>
        <w:widowControl/>
        <w:suppressLineNumbers w:val="0"/>
        <w:spacing w:before="0" w:beforeAutospacing="0" w:after="0" w:afterAutospacing="0" w:line="550" w:lineRule="atLeast"/>
        <w:ind w:left="0" w:firstLine="640"/>
        <w:jc w:val="both"/>
      </w:pPr>
      <w:bookmarkStart w:id="7" w:name="_Toc16152"/>
      <w:r>
        <w:t xml:space="preserve">3. </w:t>
      </w:r>
      <w:r>
        <w:rPr>
          <w:rFonts w:ascii="仿宋" w:hAnsi="仿宋" w:eastAsia="仿宋" w:cs="仿宋"/>
        </w:rPr>
        <w:t>安全隐患排查治理情况</w:t>
      </w:r>
      <w:bookmarkEnd w:id="7"/>
    </w:p>
    <w:p>
      <w:pPr>
        <w:pStyle w:val="5"/>
        <w:keepNext w:val="0"/>
        <w:keepLines w:val="0"/>
        <w:widowControl/>
        <w:suppressLineNumbers w:val="0"/>
        <w:spacing w:before="0" w:beforeAutospacing="0" w:after="0" w:afterAutospacing="0" w:line="550" w:lineRule="atLeast"/>
        <w:ind w:left="0" w:firstLine="640"/>
        <w:jc w:val="both"/>
      </w:pPr>
      <w:r>
        <w:rPr>
          <w:rFonts w:hint="eastAsia" w:ascii="仿宋" w:hAnsi="仿宋" w:eastAsia="仿宋" w:cs="仿宋"/>
        </w:rPr>
        <w:t>博铝公司制定了《班组安全生产日查表》和《企业负责人安全生产月查表》，由班组按照检查表开展日排查，兼职安全员开展月排查，</w:t>
      </w:r>
      <w:r>
        <w:t>2023</w:t>
      </w:r>
      <w:r>
        <w:rPr>
          <w:rFonts w:hint="eastAsia" w:ascii="仿宋" w:hAnsi="仿宋" w:eastAsia="仿宋" w:cs="仿宋"/>
        </w:rPr>
        <w:t>年</w:t>
      </w:r>
      <w:r>
        <w:t>2</w:t>
      </w:r>
      <w:r>
        <w:rPr>
          <w:rFonts w:hint="eastAsia" w:ascii="仿宋" w:hAnsi="仿宋" w:eastAsia="仿宋" w:cs="仿宋"/>
        </w:rPr>
        <w:t>—</w:t>
      </w:r>
      <w:r>
        <w:t>5</w:t>
      </w:r>
      <w:r>
        <w:rPr>
          <w:rFonts w:hint="eastAsia" w:ascii="仿宋" w:hAnsi="仿宋" w:eastAsia="仿宋" w:cs="仿宋"/>
        </w:rPr>
        <w:t>月的日排查和</w:t>
      </w:r>
      <w:r>
        <w:t>1</w:t>
      </w:r>
      <w:r>
        <w:rPr>
          <w:rFonts w:hint="eastAsia" w:ascii="仿宋" w:hAnsi="仿宋" w:eastAsia="仿宋" w:cs="仿宋"/>
        </w:rPr>
        <w:t>—</w:t>
      </w:r>
      <w:r>
        <w:t>6</w:t>
      </w:r>
      <w:r>
        <w:rPr>
          <w:rFonts w:hint="eastAsia" w:ascii="仿宋" w:hAnsi="仿宋" w:eastAsia="仿宋" w:cs="仿宋"/>
        </w:rPr>
        <w:t>月的月排查均未发现问题和隐患；事故所涉废铝打包机未纳入班组日排查对象，对废铝打包机自</w:t>
      </w:r>
      <w:r>
        <w:t>2023</w:t>
      </w:r>
      <w:r>
        <w:rPr>
          <w:rFonts w:hint="eastAsia" w:ascii="仿宋" w:hAnsi="仿宋" w:eastAsia="仿宋" w:cs="仿宋"/>
        </w:rPr>
        <w:t>年</w:t>
      </w:r>
      <w:r>
        <w:t>4</w:t>
      </w:r>
      <w:r>
        <w:rPr>
          <w:rFonts w:hint="eastAsia" w:ascii="仿宋" w:hAnsi="仿宋" w:eastAsia="仿宋" w:cs="仿宋"/>
        </w:rPr>
        <w:t>月以来压缩室挤压杆连接销易松动移位的故障没有及时发现；主要负责人长期未组织开展月排查，均由兼职安全员组织开展，对检查表中的“开展风险研判、更新风险清单、制定管控措施、安全隐患周排查”内容每次检查均标注为“合格”，但博铝公司实际工作中并未开展风险分级管控和安全隐患周排查相关工作。</w:t>
      </w:r>
    </w:p>
    <w:p>
      <w:pPr>
        <w:pStyle w:val="5"/>
        <w:keepNext w:val="0"/>
        <w:keepLines w:val="0"/>
        <w:widowControl/>
        <w:suppressLineNumbers w:val="0"/>
        <w:spacing w:before="0" w:beforeAutospacing="0" w:after="0" w:afterAutospacing="0" w:line="550" w:lineRule="atLeast"/>
        <w:ind w:left="0" w:firstLine="640"/>
        <w:jc w:val="both"/>
      </w:pPr>
      <w:bookmarkStart w:id="8" w:name="_Toc7689"/>
      <w:r>
        <w:t xml:space="preserve">4. </w:t>
      </w:r>
      <w:r>
        <w:rPr>
          <w:rFonts w:hint="eastAsia" w:ascii="方正仿宋_GBK" w:hAnsi="方正仿宋_GBK" w:eastAsia="方正仿宋_GBK" w:cs="方正仿宋_GBK"/>
        </w:rPr>
        <w:t>安全教育培训情况</w:t>
      </w:r>
      <w:bookmarkEnd w:id="8"/>
    </w:p>
    <w:p>
      <w:pPr>
        <w:pStyle w:val="5"/>
        <w:keepNext w:val="0"/>
        <w:keepLines w:val="0"/>
        <w:widowControl/>
        <w:suppressLineNumbers w:val="0"/>
        <w:spacing w:before="0" w:beforeAutospacing="0" w:after="0" w:afterAutospacing="0" w:line="550" w:lineRule="atLeast"/>
        <w:ind w:left="0" w:firstLine="640"/>
        <w:jc w:val="both"/>
      </w:pPr>
      <w:r>
        <w:t>2020</w:t>
      </w:r>
      <w:r>
        <w:rPr>
          <w:rFonts w:hint="eastAsia" w:ascii="方正仿宋_GBK" w:hAnsi="方正仿宋_GBK" w:eastAsia="方正仿宋_GBK" w:cs="方正仿宋_GBK"/>
        </w:rPr>
        <w:t>年</w:t>
      </w:r>
      <w:r>
        <w:t>12</w:t>
      </w:r>
      <w:r>
        <w:rPr>
          <w:rFonts w:hint="eastAsia" w:ascii="方正仿宋_GBK" w:hAnsi="方正仿宋_GBK" w:eastAsia="方正仿宋_GBK" w:cs="方正仿宋_GBK"/>
        </w:rPr>
        <w:t>月</w:t>
      </w:r>
      <w:r>
        <w:t>4</w:t>
      </w:r>
      <w:r>
        <w:rPr>
          <w:rFonts w:hint="eastAsia" w:ascii="方正仿宋_GBK" w:hAnsi="方正仿宋_GBK" w:eastAsia="方正仿宋_GBK" w:cs="方正仿宋_GBK"/>
        </w:rPr>
        <w:t>—</w:t>
      </w:r>
      <w:r>
        <w:t>6</w:t>
      </w:r>
      <w:r>
        <w:rPr>
          <w:rFonts w:hint="eastAsia" w:ascii="方正仿宋_GBK" w:hAnsi="方正仿宋_GBK" w:eastAsia="方正仿宋_GBK" w:cs="方正仿宋_GBK"/>
        </w:rPr>
        <w:t>日，博铝公司对邓*聪（死者）开展了岗前三级安全教育培训，但未经考核合格即上岗从事废铝压缩打包和成品搬运作业。</w:t>
      </w:r>
    </w:p>
    <w:p>
      <w:pPr>
        <w:pStyle w:val="5"/>
        <w:keepNext w:val="0"/>
        <w:keepLines w:val="0"/>
        <w:widowControl/>
        <w:suppressLineNumbers w:val="0"/>
        <w:spacing w:before="0" w:beforeAutospacing="0" w:after="0" w:afterAutospacing="0"/>
        <w:ind w:left="0" w:firstLine="632"/>
        <w:jc w:val="both"/>
      </w:pPr>
      <w:r>
        <w:t xml:space="preserve">5. </w:t>
      </w:r>
      <w:r>
        <w:rPr>
          <w:rFonts w:hint="eastAsia" w:ascii="方正仿宋_GBK" w:hAnsi="方正仿宋_GBK" w:eastAsia="方正仿宋_GBK" w:cs="方正仿宋_GBK"/>
        </w:rPr>
        <w:t>“两单两卡”工作开展情况</w:t>
      </w:r>
    </w:p>
    <w:p>
      <w:pPr>
        <w:pStyle w:val="5"/>
        <w:keepNext w:val="0"/>
        <w:keepLines w:val="0"/>
        <w:widowControl/>
        <w:suppressLineNumbers w:val="0"/>
        <w:spacing w:before="0" w:beforeAutospacing="0" w:after="0" w:afterAutospacing="0"/>
        <w:ind w:left="0" w:firstLine="632"/>
        <w:jc w:val="both"/>
      </w:pPr>
      <w:r>
        <w:rPr>
          <w:rFonts w:hint="eastAsia" w:ascii="方正仿宋_GBK" w:hAnsi="方正仿宋_GBK" w:eastAsia="方正仿宋_GBK" w:cs="方正仿宋_GBK"/>
        </w:rPr>
        <w:t>博铝公司制定了“两单两卡”一线岗位从业人员安全生产责任制实施方案、监督检查方案、工作考核奖惩办法、安全教育培训制度、岗位人员选用标准，形成了挤压、喷涂、清洗、打包</w:t>
      </w:r>
      <w:r>
        <w:t>4</w:t>
      </w:r>
      <w:r>
        <w:rPr>
          <w:rFonts w:hint="eastAsia" w:ascii="方正仿宋_GBK" w:hAnsi="方正仿宋_GBK" w:eastAsia="方正仿宋_GBK" w:cs="方正仿宋_GBK"/>
        </w:rPr>
        <w:t>个岗位的“两单两卡</w:t>
      </w:r>
      <w:r>
        <w:t>”</w:t>
      </w:r>
      <w:r>
        <w:rPr>
          <w:rFonts w:hint="eastAsia" w:ascii="方正仿宋_GBK" w:hAnsi="方正仿宋_GBK" w:eastAsia="方正仿宋_GBK" w:cs="方正仿宋_GBK"/>
        </w:rPr>
        <w:t>，分别于</w:t>
      </w:r>
      <w:r>
        <w:t>2022</w:t>
      </w:r>
      <w:r>
        <w:rPr>
          <w:rFonts w:hint="eastAsia" w:ascii="方正仿宋_GBK" w:hAnsi="方正仿宋_GBK" w:eastAsia="方正仿宋_GBK" w:cs="方正仿宋_GBK"/>
        </w:rPr>
        <w:t>年</w:t>
      </w:r>
      <w:r>
        <w:t>7</w:t>
      </w:r>
      <w:r>
        <w:rPr>
          <w:rFonts w:hint="eastAsia" w:ascii="方正仿宋_GBK" w:hAnsi="方正仿宋_GBK" w:eastAsia="方正仿宋_GBK" w:cs="方正仿宋_GBK"/>
        </w:rPr>
        <w:t>月</w:t>
      </w:r>
      <w:r>
        <w:t>25</w:t>
      </w:r>
      <w:r>
        <w:rPr>
          <w:rFonts w:hint="eastAsia" w:ascii="方正仿宋_GBK" w:hAnsi="方正仿宋_GBK" w:eastAsia="方正仿宋_GBK" w:cs="方正仿宋_GBK"/>
        </w:rPr>
        <w:t>日、</w:t>
      </w:r>
      <w:r>
        <w:t>9</w:t>
      </w:r>
      <w:r>
        <w:rPr>
          <w:rFonts w:hint="eastAsia" w:ascii="方正仿宋_GBK" w:hAnsi="方正仿宋_GBK" w:eastAsia="方正仿宋_GBK" w:cs="方正仿宋_GBK"/>
        </w:rPr>
        <w:t>月</w:t>
      </w:r>
      <w:r>
        <w:t>15</w:t>
      </w:r>
      <w:r>
        <w:rPr>
          <w:rFonts w:hint="eastAsia" w:ascii="方正仿宋_GBK" w:hAnsi="方正仿宋_GBK" w:eastAsia="方正仿宋_GBK" w:cs="方正仿宋_GBK"/>
        </w:rPr>
        <w:t>日对从业人员进行了培训。但制定的岗位“两单两卡”针对性有待进一步增强，规程制度执行不到位。</w:t>
      </w:r>
    </w:p>
    <w:p>
      <w:pPr>
        <w:pStyle w:val="5"/>
        <w:keepNext w:val="0"/>
        <w:keepLines w:val="0"/>
        <w:widowControl/>
        <w:suppressLineNumbers w:val="0"/>
        <w:spacing w:before="0" w:beforeAutospacing="0" w:after="0" w:afterAutospacing="0" w:line="550" w:lineRule="atLeast"/>
        <w:ind w:left="0" w:firstLine="640"/>
        <w:jc w:val="both"/>
      </w:pPr>
      <w:bookmarkStart w:id="9" w:name="_Toc26009"/>
      <w:r>
        <w:rPr>
          <w:rFonts w:hint="eastAsia" w:ascii="方正楷体_GBK" w:hAnsi="方正楷体_GBK" w:eastAsia="方正楷体_GBK" w:cs="方正楷体_GBK"/>
        </w:rPr>
        <w:t>（三）事故发生经过</w:t>
      </w:r>
      <w:bookmarkEnd w:id="9"/>
    </w:p>
    <w:p>
      <w:pPr>
        <w:pStyle w:val="5"/>
        <w:keepNext w:val="0"/>
        <w:keepLines w:val="0"/>
        <w:widowControl/>
        <w:suppressLineNumbers w:val="0"/>
        <w:spacing w:before="0" w:beforeAutospacing="0" w:after="0" w:afterAutospacing="0" w:line="550" w:lineRule="atLeast"/>
        <w:ind w:left="0" w:firstLine="640"/>
        <w:jc w:val="both"/>
      </w:pPr>
      <w:r>
        <w:rPr>
          <w:rFonts w:hint="eastAsia" w:ascii="方正仿宋_GBK" w:hAnsi="方正仿宋_GBK" w:eastAsia="方正仿宋_GBK" w:cs="方正仿宋_GBK"/>
        </w:rPr>
        <w:t>事故现场监控录像显示：</w:t>
      </w:r>
      <w:r>
        <w:t>2023</w:t>
      </w:r>
      <w:r>
        <w:rPr>
          <w:rFonts w:hint="eastAsia" w:ascii="方正仿宋_GBK" w:hAnsi="方正仿宋_GBK" w:eastAsia="方正仿宋_GBK" w:cs="方正仿宋_GBK"/>
        </w:rPr>
        <w:t>年</w:t>
      </w:r>
      <w:r>
        <w:t>7</w:t>
      </w:r>
      <w:r>
        <w:rPr>
          <w:rFonts w:hint="eastAsia" w:ascii="方正仿宋_GBK" w:hAnsi="方正仿宋_GBK" w:eastAsia="方正仿宋_GBK" w:cs="方正仿宋_GBK"/>
        </w:rPr>
        <w:t>月</w:t>
      </w:r>
      <w:r>
        <w:t>4</w:t>
      </w:r>
      <w:r>
        <w:rPr>
          <w:rFonts w:hint="eastAsia" w:ascii="方正仿宋_GBK" w:hAnsi="方正仿宋_GBK" w:eastAsia="方正仿宋_GBK" w:cs="方正仿宋_GBK"/>
        </w:rPr>
        <w:t>日</w:t>
      </w:r>
      <w:r>
        <w:t>13</w:t>
      </w:r>
      <w:r>
        <w:rPr>
          <w:rFonts w:hint="eastAsia" w:ascii="方正仿宋_GBK" w:hAnsi="方正仿宋_GBK" w:eastAsia="方正仿宋_GBK" w:cs="方正仿宋_GBK"/>
        </w:rPr>
        <w:t>时</w:t>
      </w:r>
      <w:r>
        <w:t>50</w:t>
      </w:r>
      <w:r>
        <w:rPr>
          <w:rFonts w:hint="eastAsia" w:ascii="方正仿宋_GBK" w:hAnsi="方正仿宋_GBK" w:eastAsia="方正仿宋_GBK" w:cs="方正仿宋_GBK"/>
        </w:rPr>
        <w:t>分许，邓*聪开始处理废铝打包机故障，</w:t>
      </w:r>
      <w:r>
        <w:t>13</w:t>
      </w:r>
      <w:r>
        <w:rPr>
          <w:rFonts w:hint="eastAsia" w:ascii="方正仿宋_GBK" w:hAnsi="方正仿宋_GBK" w:eastAsia="方正仿宋_GBK" w:cs="方正仿宋_GBK"/>
        </w:rPr>
        <w:t>时</w:t>
      </w:r>
      <w:r>
        <w:t>51</w:t>
      </w:r>
      <w:r>
        <w:rPr>
          <w:rFonts w:hint="eastAsia" w:ascii="方正仿宋_GBK" w:hAnsi="方正仿宋_GBK" w:eastAsia="方正仿宋_GBK" w:cs="方正仿宋_GBK"/>
        </w:rPr>
        <w:t>分许，邓*聪进入废铝打包机压缩室内，期间陆续用手操作打包机控制手柄，</w:t>
      </w:r>
      <w:r>
        <w:t>13</w:t>
      </w:r>
      <w:r>
        <w:rPr>
          <w:rFonts w:hint="eastAsia" w:ascii="方正仿宋_GBK" w:hAnsi="方正仿宋_GBK" w:eastAsia="方正仿宋_GBK" w:cs="方正仿宋_GBK"/>
        </w:rPr>
        <w:t>时</w:t>
      </w:r>
      <w:r>
        <w:t>56</w:t>
      </w:r>
      <w:r>
        <w:rPr>
          <w:rFonts w:hint="eastAsia" w:ascii="方正仿宋_GBK" w:hAnsi="方正仿宋_GBK" w:eastAsia="方正仿宋_GBK" w:cs="方正仿宋_GBK"/>
        </w:rPr>
        <w:t>分许，在触碰到压缩室盖板控制手柄后，导致盖板下压闭合，邓*聪躲避不及，腰部受到盖板挤压、剪切并断裂，造成邓*聪当场死亡。</w:t>
      </w:r>
    </w:p>
    <w:p>
      <w:pPr>
        <w:pStyle w:val="5"/>
        <w:keepNext w:val="0"/>
        <w:keepLines w:val="0"/>
        <w:widowControl/>
        <w:suppressLineNumbers w:val="0"/>
        <w:spacing w:before="0" w:beforeAutospacing="0" w:after="0" w:afterAutospacing="0" w:line="550" w:lineRule="atLeast"/>
        <w:ind w:left="0" w:firstLine="640"/>
        <w:jc w:val="both"/>
      </w:pPr>
      <w:bookmarkStart w:id="10" w:name="_Toc366"/>
      <w:r>
        <w:rPr>
          <w:rFonts w:hint="eastAsia" w:ascii="方正楷体_GBK" w:hAnsi="方正楷体_GBK" w:eastAsia="方正楷体_GBK" w:cs="方正楷体_GBK"/>
        </w:rPr>
        <w:t>（四）事故现场情况</w:t>
      </w:r>
      <w:bookmarkEnd w:id="10"/>
    </w:p>
    <w:p>
      <w:pPr>
        <w:pStyle w:val="5"/>
        <w:keepNext w:val="0"/>
        <w:keepLines w:val="0"/>
        <w:widowControl/>
        <w:suppressLineNumbers w:val="0"/>
        <w:spacing w:before="0" w:beforeAutospacing="0" w:after="0" w:afterAutospacing="0" w:line="550" w:lineRule="atLeast"/>
        <w:ind w:left="0" w:firstLine="640"/>
        <w:jc w:val="both"/>
      </w:pPr>
      <w:r>
        <w:rPr>
          <w:rFonts w:hint="eastAsia" w:ascii="方正仿宋_GBK" w:hAnsi="方正仿宋_GBK" w:eastAsia="方正仿宋_GBK" w:cs="方正仿宋_GBK"/>
        </w:rPr>
        <w:t>事故现场位于博铝公司生产车间与成品仓库之间通道内的废铝压缩打包作业区域，现场可见一台废铝打包机，该设备临成品仓库外墙设置，其压缩室处于打开状态，压缩室北侧室壁及底部有明显血迹，压缩室内部呈长方体状，长</w:t>
      </w:r>
      <w:r>
        <w:t>1.33</w:t>
      </w:r>
      <w:r>
        <w:rPr>
          <w:rFonts w:hint="eastAsia" w:ascii="方正仿宋_GBK" w:hAnsi="方正仿宋_GBK" w:eastAsia="方正仿宋_GBK" w:cs="方正仿宋_GBK"/>
        </w:rPr>
        <w:t>米、宽</w:t>
      </w:r>
      <w:r>
        <w:t>1</w:t>
      </w:r>
      <w:r>
        <w:rPr>
          <w:rFonts w:hint="eastAsia" w:ascii="方正仿宋_GBK" w:hAnsi="方正仿宋_GBK" w:eastAsia="方正仿宋_GBK" w:cs="方正仿宋_GBK"/>
        </w:rPr>
        <w:t>米、深</w:t>
      </w:r>
      <w:r>
        <w:t>0.54</w:t>
      </w:r>
      <w:r>
        <w:rPr>
          <w:rFonts w:hint="eastAsia" w:ascii="方正仿宋_GBK" w:hAnsi="方正仿宋_GBK" w:eastAsia="方正仿宋_GBK" w:cs="方正仿宋_GBK"/>
        </w:rPr>
        <w:t>米，由金属材料构成。该设备西侧为操作控制台，台上共有</w:t>
      </w:r>
      <w:r>
        <w:t>4</w:t>
      </w:r>
      <w:r>
        <w:rPr>
          <w:rFonts w:hint="eastAsia" w:ascii="方正仿宋_GBK" w:hAnsi="方正仿宋_GBK" w:eastAsia="方正仿宋_GBK" w:cs="方正仿宋_GBK"/>
        </w:rPr>
        <w:t>根控制手柄呈东西向均匀排列，第一根手柄控制压缩室底部从南往北方向压缩，第二根手柄控制从上往下压缩，第三根手柄控制挤压杆从西向东压缩，第四根手柄控制压块成品翻转（手柄间距约</w:t>
      </w:r>
      <w:r>
        <w:t>0.08</w:t>
      </w:r>
      <w:r>
        <w:rPr>
          <w:rFonts w:hint="eastAsia" w:ascii="方正仿宋_GBK" w:hAnsi="方正仿宋_GBK" w:eastAsia="方正仿宋_GBK" w:cs="方正仿宋_GBK"/>
        </w:rPr>
        <w:t>米，事发后中间两根手柄处于下压状态），控制手柄距压缩室内壁最短距离约</w:t>
      </w:r>
      <w:r>
        <w:t>0.35</w:t>
      </w:r>
      <w:r>
        <w:rPr>
          <w:rFonts w:hint="eastAsia" w:ascii="方正仿宋_GBK" w:hAnsi="方正仿宋_GBK" w:eastAsia="方正仿宋_GBK" w:cs="方正仿宋_GBK"/>
        </w:rPr>
        <w:t xml:space="preserve">米。打包机东侧有两块已压缩完成的废铝材，北侧堆有尚未压缩的废铝材。 </w:t>
      </w:r>
    </w:p>
    <w:p>
      <w:pPr>
        <w:pStyle w:val="5"/>
        <w:keepNext w:val="0"/>
        <w:keepLines w:val="0"/>
        <w:widowControl/>
        <w:suppressLineNumbers w:val="0"/>
        <w:spacing w:before="0" w:beforeAutospacing="0" w:after="0" w:afterAutospacing="0" w:line="576" w:lineRule="atLeast"/>
        <w:ind w:left="0" w:firstLine="2560"/>
      </w:pPr>
      <w:r>
        <w:drawing>
          <wp:inline distT="0" distB="0" distL="114300" distR="114300">
            <wp:extent cx="5276850" cy="3552825"/>
            <wp:effectExtent l="0" t="0" r="0" b="9525"/>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6"/>
                    <a:stretch>
                      <a:fillRect/>
                    </a:stretch>
                  </pic:blipFill>
                  <pic:spPr>
                    <a:xfrm>
                      <a:off x="0" y="0"/>
                      <a:ext cx="5276850" cy="3552825"/>
                    </a:xfrm>
                    <a:prstGeom prst="rect">
                      <a:avLst/>
                    </a:prstGeom>
                    <a:noFill/>
                    <a:ln w="9525">
                      <a:noFill/>
                    </a:ln>
                  </pic:spPr>
                </pic:pic>
              </a:graphicData>
            </a:graphic>
          </wp:inline>
        </w:drawing>
      </w:r>
      <w:r>
        <w:t> </w:t>
      </w:r>
    </w:p>
    <w:p>
      <w:pPr>
        <w:pStyle w:val="5"/>
        <w:keepNext w:val="0"/>
        <w:keepLines w:val="0"/>
        <w:widowControl/>
        <w:suppressLineNumbers w:val="0"/>
        <w:spacing w:before="0" w:beforeAutospacing="0" w:after="0" w:afterAutospacing="0" w:line="576" w:lineRule="atLeast"/>
        <w:ind w:left="0" w:firstLine="2560"/>
      </w:pPr>
      <w:r>
        <w:t> </w:t>
      </w:r>
    </w:p>
    <w:p>
      <w:pPr>
        <w:pStyle w:val="5"/>
        <w:keepNext w:val="0"/>
        <w:keepLines w:val="0"/>
        <w:widowControl/>
        <w:suppressLineNumbers w:val="0"/>
        <w:spacing w:before="0" w:beforeAutospacing="0" w:after="0" w:afterAutospacing="0" w:line="576" w:lineRule="atLeast"/>
        <w:ind w:left="0" w:firstLine="2560"/>
      </w:pPr>
      <w:r>
        <w:t> </w:t>
      </w:r>
    </w:p>
    <w:p>
      <w:pPr>
        <w:pStyle w:val="5"/>
        <w:keepNext w:val="0"/>
        <w:keepLines w:val="0"/>
        <w:widowControl/>
        <w:suppressLineNumbers w:val="0"/>
        <w:spacing w:before="0" w:beforeAutospacing="0" w:after="0" w:afterAutospacing="0" w:line="576" w:lineRule="atLeast"/>
        <w:ind w:left="0" w:firstLine="2560"/>
      </w:pPr>
      <w:r>
        <w:t> </w:t>
      </w:r>
    </w:p>
    <w:p>
      <w:pPr>
        <w:pStyle w:val="5"/>
        <w:keepNext w:val="0"/>
        <w:keepLines w:val="0"/>
        <w:widowControl/>
        <w:suppressLineNumbers w:val="0"/>
        <w:spacing w:before="134" w:beforeAutospacing="0" w:after="0" w:afterAutospacing="0"/>
        <w:ind w:left="111"/>
        <w:rPr>
          <w:sz w:val="31"/>
          <w:szCs w:val="31"/>
        </w:rPr>
      </w:pPr>
      <w:r>
        <w:rPr>
          <w:rFonts w:hint="eastAsia" w:ascii="方正仿宋_GBK" w:hAnsi="方正仿宋_GBK" w:eastAsia="方正仿宋_GBK" w:cs="方正仿宋_GBK"/>
          <w:sz w:val="31"/>
          <w:szCs w:val="31"/>
        </w:rPr>
        <w:t> </w:t>
      </w:r>
    </w:p>
    <w:p>
      <w:pPr>
        <w:pStyle w:val="5"/>
        <w:keepNext w:val="0"/>
        <w:keepLines w:val="0"/>
        <w:widowControl/>
        <w:suppressLineNumbers w:val="0"/>
        <w:spacing w:before="134" w:beforeAutospacing="0" w:after="0" w:afterAutospacing="0"/>
        <w:ind w:left="111"/>
      </w:pPr>
      <w:r>
        <w:rPr>
          <w:rFonts w:hint="eastAsia" w:ascii="方正仿宋_GBK" w:hAnsi="方正仿宋_GBK" w:eastAsia="方正仿宋_GBK" w:cs="方正仿宋_GBK"/>
        </w:rPr>
        <w:t> </w:t>
      </w:r>
    </w:p>
    <w:p>
      <w:pPr>
        <w:pStyle w:val="5"/>
        <w:keepNext w:val="0"/>
        <w:keepLines w:val="0"/>
        <w:widowControl/>
        <w:suppressLineNumbers w:val="0"/>
        <w:spacing w:before="134" w:beforeAutospacing="0" w:after="0" w:afterAutospacing="0"/>
        <w:ind w:left="111"/>
      </w:pPr>
      <w:r>
        <w:rPr>
          <w:rFonts w:hint="eastAsia" w:ascii="方正仿宋_GBK" w:hAnsi="方正仿宋_GBK" w:eastAsia="方正仿宋_GBK" w:cs="方正仿宋_GBK"/>
        </w:rPr>
        <w:t> </w:t>
      </w:r>
    </w:p>
    <w:p>
      <w:pPr>
        <w:pStyle w:val="5"/>
        <w:keepNext w:val="0"/>
        <w:keepLines w:val="0"/>
        <w:widowControl/>
        <w:suppressLineNumbers w:val="0"/>
        <w:spacing w:before="134" w:beforeAutospacing="0" w:after="0" w:afterAutospacing="0"/>
        <w:ind w:left="111"/>
      </w:pPr>
      <w:r>
        <w:rPr>
          <w:rFonts w:hint="eastAsia" w:ascii="方正仿宋_GBK" w:hAnsi="方正仿宋_GBK" w:eastAsia="方正仿宋_GBK" w:cs="方正仿宋_GBK"/>
        </w:rPr>
        <w:t> </w:t>
      </w:r>
    </w:p>
    <w:p>
      <w:pPr>
        <w:pStyle w:val="5"/>
        <w:keepNext w:val="0"/>
        <w:keepLines w:val="0"/>
        <w:widowControl/>
        <w:suppressLineNumbers w:val="0"/>
        <w:spacing w:before="134" w:beforeAutospacing="0" w:after="0" w:afterAutospacing="0"/>
        <w:ind w:left="111"/>
        <w:jc w:val="center"/>
      </w:pPr>
      <w:r>
        <w:rPr>
          <w:rFonts w:hint="eastAsia" w:ascii="方正仿宋_GBK" w:hAnsi="方正仿宋_GBK" w:eastAsia="方正仿宋_GBK" w:cs="方正仿宋_GBK"/>
        </w:rPr>
        <w:t> </w:t>
      </w:r>
    </w:p>
    <w:p>
      <w:pPr>
        <w:pStyle w:val="5"/>
        <w:keepNext w:val="0"/>
        <w:keepLines w:val="0"/>
        <w:widowControl/>
        <w:suppressLineNumbers w:val="0"/>
        <w:spacing w:before="134" w:beforeAutospacing="0" w:after="0" w:afterAutospacing="0"/>
        <w:ind w:left="111"/>
        <w:jc w:val="center"/>
        <w:rPr>
          <w:sz w:val="30"/>
          <w:szCs w:val="30"/>
        </w:rPr>
      </w:pPr>
      <w:r>
        <w:rPr>
          <w:rFonts w:hint="eastAsia" w:ascii="方正黑体_GBK" w:hAnsi="方正黑体_GBK" w:eastAsia="方正黑体_GBK" w:cs="方正黑体_GBK"/>
          <w:sz w:val="30"/>
          <w:szCs w:val="30"/>
        </w:rPr>
        <w:t>图</w:t>
      </w:r>
      <w:r>
        <w:rPr>
          <w:sz w:val="30"/>
          <w:szCs w:val="30"/>
        </w:rPr>
        <w:t>1  </w:t>
      </w:r>
      <w:r>
        <w:rPr>
          <w:rFonts w:hint="eastAsia" w:ascii="方正黑体_GBK" w:hAnsi="方正黑体_GBK" w:eastAsia="方正黑体_GBK" w:cs="方正黑体_GBK"/>
          <w:sz w:val="30"/>
          <w:szCs w:val="30"/>
        </w:rPr>
        <w:t>事故现场全景图</w:t>
      </w:r>
    </w:p>
    <w:p>
      <w:pPr>
        <w:pStyle w:val="5"/>
        <w:keepNext w:val="0"/>
        <w:keepLines w:val="0"/>
        <w:widowControl/>
        <w:suppressLineNumbers w:val="0"/>
        <w:spacing w:before="0" w:beforeAutospacing="0" w:after="0" w:afterAutospacing="0" w:line="576" w:lineRule="atLeast"/>
        <w:jc w:val="center"/>
      </w:pPr>
      <w:r>
        <w:drawing>
          <wp:inline distT="0" distB="0" distL="114300" distR="114300">
            <wp:extent cx="5276850" cy="3800475"/>
            <wp:effectExtent l="0" t="0" r="0" b="9525"/>
            <wp:docPr id="7"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7"/>
                    <pic:cNvPicPr>
                      <a:picLocks noChangeAspect="1"/>
                    </pic:cNvPicPr>
                  </pic:nvPicPr>
                  <pic:blipFill>
                    <a:blip r:embed="rId7"/>
                    <a:stretch>
                      <a:fillRect/>
                    </a:stretch>
                  </pic:blipFill>
                  <pic:spPr>
                    <a:xfrm>
                      <a:off x="0" y="0"/>
                      <a:ext cx="5276850" cy="3800475"/>
                    </a:xfrm>
                    <a:prstGeom prst="rect">
                      <a:avLst/>
                    </a:prstGeom>
                    <a:noFill/>
                    <a:ln w="9525">
                      <a:noFill/>
                    </a:ln>
                  </pic:spPr>
                </pic:pic>
              </a:graphicData>
            </a:graphic>
          </wp:inline>
        </w:drawing>
      </w:r>
      <w:r>
        <w:br w:type="textWrapping"/>
      </w:r>
      <w:r>
        <w:rPr>
          <w:rFonts w:hint="eastAsia" w:ascii="方正黑体_GBK" w:hAnsi="方正黑体_GBK" w:eastAsia="方正黑体_GBK" w:cs="方正黑体_GBK"/>
          <w:sz w:val="30"/>
          <w:szCs w:val="30"/>
        </w:rPr>
        <w:t>图</w:t>
      </w:r>
      <w:r>
        <w:rPr>
          <w:sz w:val="30"/>
          <w:szCs w:val="30"/>
        </w:rPr>
        <w:t xml:space="preserve">2  </w:t>
      </w:r>
      <w:r>
        <w:rPr>
          <w:rFonts w:hint="eastAsia" w:ascii="方正黑体_GBK" w:hAnsi="方正黑体_GBK" w:eastAsia="方正黑体_GBK" w:cs="方正黑体_GBK"/>
          <w:sz w:val="30"/>
          <w:szCs w:val="30"/>
        </w:rPr>
        <w:t>事故现场近景图</w:t>
      </w:r>
    </w:p>
    <w:p>
      <w:pPr>
        <w:pStyle w:val="5"/>
        <w:keepNext w:val="0"/>
        <w:keepLines w:val="0"/>
        <w:widowControl/>
        <w:suppressLineNumbers w:val="0"/>
        <w:spacing w:before="0" w:beforeAutospacing="0" w:after="0" w:afterAutospacing="0" w:line="576" w:lineRule="atLeast"/>
        <w:ind w:left="0" w:firstLine="640"/>
        <w:jc w:val="center"/>
      </w:pPr>
      <w:r>
        <w:drawing>
          <wp:inline distT="0" distB="0" distL="114300" distR="114300">
            <wp:extent cx="5267325" cy="3390900"/>
            <wp:effectExtent l="0" t="0" r="9525" b="0"/>
            <wp:docPr id="5"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58"/>
                    <pic:cNvPicPr>
                      <a:picLocks noChangeAspect="1"/>
                    </pic:cNvPicPr>
                  </pic:nvPicPr>
                  <pic:blipFill>
                    <a:blip r:embed="rId8"/>
                    <a:stretch>
                      <a:fillRect/>
                    </a:stretch>
                  </pic:blipFill>
                  <pic:spPr>
                    <a:xfrm>
                      <a:off x="0" y="0"/>
                      <a:ext cx="5267325" cy="3390900"/>
                    </a:xfrm>
                    <a:prstGeom prst="rect">
                      <a:avLst/>
                    </a:prstGeom>
                    <a:noFill/>
                    <a:ln w="9525">
                      <a:noFill/>
                    </a:ln>
                  </pic:spPr>
                </pic:pic>
              </a:graphicData>
            </a:graphic>
          </wp:inline>
        </w:drawing>
      </w:r>
      <w:r>
        <w:rPr>
          <w:rFonts w:hint="eastAsia" w:ascii="方正楷体_GBK" w:hAnsi="方正楷体_GBK" w:eastAsia="方正楷体_GBK" w:cs="方正楷体_GBK"/>
        </w:rPr>
        <w:t> </w:t>
      </w:r>
    </w:p>
    <w:p>
      <w:pPr>
        <w:pStyle w:val="5"/>
        <w:keepNext w:val="0"/>
        <w:keepLines w:val="0"/>
        <w:widowControl/>
        <w:suppressLineNumbers w:val="0"/>
        <w:spacing w:before="0" w:beforeAutospacing="0" w:after="0" w:afterAutospacing="0" w:line="576" w:lineRule="atLeast"/>
        <w:ind w:left="0" w:firstLine="640"/>
        <w:jc w:val="center"/>
      </w:pPr>
      <w:r>
        <w:rPr>
          <w:rFonts w:hint="eastAsia" w:ascii="方正楷体_GBK" w:hAnsi="方正楷体_GBK" w:eastAsia="方正楷体_GBK" w:cs="方正楷体_GBK"/>
        </w:rPr>
        <w:t> </w:t>
      </w:r>
    </w:p>
    <w:p>
      <w:pPr>
        <w:pStyle w:val="5"/>
        <w:keepNext w:val="0"/>
        <w:keepLines w:val="0"/>
        <w:widowControl/>
        <w:suppressLineNumbers w:val="0"/>
        <w:spacing w:before="0" w:beforeAutospacing="0" w:after="0" w:afterAutospacing="0" w:line="576" w:lineRule="atLeast"/>
        <w:ind w:left="0" w:firstLine="640"/>
        <w:jc w:val="center"/>
      </w:pPr>
      <w:r>
        <w:rPr>
          <w:rFonts w:hint="eastAsia" w:ascii="方正楷体_GBK" w:hAnsi="方正楷体_GBK" w:eastAsia="方正楷体_GBK" w:cs="方正楷体_GBK"/>
        </w:rPr>
        <w:t> </w:t>
      </w:r>
    </w:p>
    <w:p>
      <w:pPr>
        <w:pStyle w:val="5"/>
        <w:keepNext w:val="0"/>
        <w:keepLines w:val="0"/>
        <w:widowControl/>
        <w:suppressLineNumbers w:val="0"/>
        <w:spacing w:before="0" w:beforeAutospacing="0" w:after="0" w:afterAutospacing="0" w:line="400" w:lineRule="atLeast"/>
        <w:jc w:val="center"/>
      </w:pPr>
      <w:r>
        <w:rPr>
          <w:rFonts w:hint="eastAsia" w:ascii="宋体" w:hAnsi="宋体" w:eastAsia="宋体" w:cs="宋体"/>
          <w:sz w:val="28"/>
          <w:szCs w:val="28"/>
        </w:rPr>
        <w:t> </w:t>
      </w:r>
    </w:p>
    <w:p>
      <w:pPr>
        <w:pStyle w:val="5"/>
        <w:keepNext w:val="0"/>
        <w:keepLines w:val="0"/>
        <w:widowControl/>
        <w:suppressLineNumbers w:val="0"/>
        <w:spacing w:before="0" w:beforeAutospacing="0" w:after="0" w:afterAutospacing="0" w:line="400" w:lineRule="atLeast"/>
        <w:jc w:val="center"/>
      </w:pPr>
      <w:r>
        <w:rPr>
          <w:rFonts w:hint="eastAsia" w:ascii="宋体" w:hAnsi="宋体" w:eastAsia="宋体" w:cs="宋体"/>
          <w:sz w:val="28"/>
          <w:szCs w:val="28"/>
        </w:rPr>
        <w:t> </w:t>
      </w:r>
    </w:p>
    <w:p>
      <w:pPr>
        <w:pStyle w:val="5"/>
        <w:keepNext w:val="0"/>
        <w:keepLines w:val="0"/>
        <w:widowControl/>
        <w:suppressLineNumbers w:val="0"/>
        <w:spacing w:before="0" w:beforeAutospacing="0" w:after="0" w:afterAutospacing="0" w:line="400" w:lineRule="atLeast"/>
        <w:jc w:val="center"/>
      </w:pPr>
      <w:r>
        <w:rPr>
          <w:rFonts w:hint="eastAsia" w:ascii="宋体" w:hAnsi="宋体" w:eastAsia="宋体" w:cs="宋体"/>
          <w:sz w:val="28"/>
          <w:szCs w:val="28"/>
        </w:rPr>
        <w:t> </w:t>
      </w:r>
    </w:p>
    <w:p>
      <w:pPr>
        <w:pStyle w:val="5"/>
        <w:keepNext w:val="0"/>
        <w:keepLines w:val="0"/>
        <w:widowControl/>
        <w:suppressLineNumbers w:val="0"/>
        <w:spacing w:before="0" w:beforeAutospacing="0" w:after="0" w:afterAutospacing="0" w:line="400" w:lineRule="atLeast"/>
        <w:jc w:val="center"/>
      </w:pPr>
      <w:r>
        <w:rPr>
          <w:rFonts w:hint="eastAsia" w:ascii="宋体" w:hAnsi="宋体" w:eastAsia="宋体" w:cs="宋体"/>
          <w:sz w:val="28"/>
          <w:szCs w:val="28"/>
        </w:rPr>
        <w:t> </w:t>
      </w:r>
    </w:p>
    <w:p>
      <w:pPr>
        <w:pStyle w:val="5"/>
        <w:keepNext w:val="0"/>
        <w:keepLines w:val="0"/>
        <w:widowControl/>
        <w:suppressLineNumbers w:val="0"/>
        <w:spacing w:before="0" w:beforeAutospacing="0" w:after="0" w:afterAutospacing="0" w:line="400" w:lineRule="atLeast"/>
        <w:jc w:val="center"/>
      </w:pPr>
      <w:r>
        <w:rPr>
          <w:rFonts w:hint="eastAsia" w:ascii="宋体" w:hAnsi="宋体" w:eastAsia="宋体" w:cs="宋体"/>
          <w:sz w:val="28"/>
          <w:szCs w:val="28"/>
        </w:rPr>
        <w:t> </w:t>
      </w:r>
    </w:p>
    <w:p>
      <w:pPr>
        <w:pStyle w:val="5"/>
        <w:keepNext w:val="0"/>
        <w:keepLines w:val="0"/>
        <w:widowControl/>
        <w:suppressLineNumbers w:val="0"/>
        <w:spacing w:before="0" w:beforeAutospacing="0" w:after="0" w:afterAutospacing="0" w:line="400" w:lineRule="atLeast"/>
        <w:jc w:val="center"/>
      </w:pPr>
      <w:r>
        <w:rPr>
          <w:rFonts w:hint="eastAsia" w:ascii="宋体" w:hAnsi="宋体" w:eastAsia="宋体" w:cs="宋体"/>
          <w:sz w:val="28"/>
          <w:szCs w:val="28"/>
        </w:rPr>
        <w:t> </w:t>
      </w:r>
    </w:p>
    <w:p>
      <w:pPr>
        <w:pStyle w:val="5"/>
        <w:keepNext w:val="0"/>
        <w:keepLines w:val="0"/>
        <w:widowControl/>
        <w:suppressLineNumbers w:val="0"/>
        <w:spacing w:before="0" w:beforeAutospacing="0" w:after="0" w:afterAutospacing="0" w:line="400" w:lineRule="atLeast"/>
        <w:jc w:val="center"/>
      </w:pPr>
      <w:r>
        <w:rPr>
          <w:rFonts w:hint="eastAsia" w:ascii="宋体" w:hAnsi="宋体" w:eastAsia="宋体" w:cs="宋体"/>
          <w:sz w:val="28"/>
          <w:szCs w:val="28"/>
        </w:rPr>
        <w:t> </w:t>
      </w:r>
    </w:p>
    <w:p>
      <w:pPr>
        <w:pStyle w:val="5"/>
        <w:keepNext w:val="0"/>
        <w:keepLines w:val="0"/>
        <w:widowControl/>
        <w:suppressLineNumbers w:val="0"/>
        <w:spacing w:before="0" w:beforeAutospacing="0" w:after="0" w:afterAutospacing="0" w:line="400" w:lineRule="atLeast"/>
        <w:jc w:val="center"/>
      </w:pPr>
      <w:r>
        <w:rPr>
          <w:rFonts w:hint="eastAsia" w:ascii="宋体" w:hAnsi="宋体" w:eastAsia="宋体" w:cs="宋体"/>
          <w:sz w:val="28"/>
          <w:szCs w:val="28"/>
        </w:rPr>
        <w:t> </w:t>
      </w:r>
    </w:p>
    <w:p>
      <w:pPr>
        <w:pStyle w:val="5"/>
        <w:keepNext w:val="0"/>
        <w:keepLines w:val="0"/>
        <w:widowControl/>
        <w:suppressLineNumbers w:val="0"/>
        <w:spacing w:before="0" w:beforeAutospacing="0" w:after="0" w:afterAutospacing="0" w:line="400" w:lineRule="atLeast"/>
        <w:jc w:val="center"/>
      </w:pPr>
      <w:r>
        <w:rPr>
          <w:rFonts w:hint="eastAsia" w:ascii="宋体" w:hAnsi="宋体" w:eastAsia="宋体" w:cs="宋体"/>
          <w:sz w:val="28"/>
          <w:szCs w:val="28"/>
        </w:rPr>
        <w:t> </w:t>
      </w:r>
    </w:p>
    <w:p>
      <w:pPr>
        <w:pStyle w:val="5"/>
        <w:keepNext w:val="0"/>
        <w:keepLines w:val="0"/>
        <w:widowControl/>
        <w:suppressLineNumbers w:val="0"/>
        <w:spacing w:before="134" w:beforeAutospacing="0" w:after="0" w:afterAutospacing="0"/>
        <w:ind w:left="111"/>
        <w:jc w:val="center"/>
        <w:rPr>
          <w:sz w:val="30"/>
          <w:szCs w:val="30"/>
        </w:rPr>
      </w:pPr>
      <w:r>
        <w:rPr>
          <w:rFonts w:hint="eastAsia" w:ascii="方正黑体_GBK" w:hAnsi="方正黑体_GBK" w:eastAsia="方正黑体_GBK" w:cs="方正黑体_GBK"/>
          <w:sz w:val="30"/>
          <w:szCs w:val="30"/>
        </w:rPr>
        <w:t>图</w:t>
      </w:r>
      <w:r>
        <w:rPr>
          <w:sz w:val="30"/>
          <w:szCs w:val="30"/>
        </w:rPr>
        <w:t xml:space="preserve">3 </w:t>
      </w:r>
      <w:r>
        <w:rPr>
          <w:rFonts w:hint="eastAsia" w:ascii="方正黑体_GBK" w:hAnsi="方正黑体_GBK" w:eastAsia="方正黑体_GBK" w:cs="方正黑体_GBK"/>
          <w:sz w:val="30"/>
          <w:szCs w:val="30"/>
        </w:rPr>
        <w:t>事故设备废料压缩槽及操作手柄图</w:t>
      </w:r>
    </w:p>
    <w:p>
      <w:pPr>
        <w:pStyle w:val="5"/>
        <w:keepNext w:val="0"/>
        <w:keepLines w:val="0"/>
        <w:widowControl/>
        <w:suppressLineNumbers w:val="0"/>
        <w:spacing w:before="0" w:beforeAutospacing="0" w:after="0" w:afterAutospacing="0" w:line="576" w:lineRule="atLeast"/>
        <w:ind w:left="0" w:firstLine="640"/>
        <w:jc w:val="center"/>
      </w:pPr>
      <w:r>
        <w:drawing>
          <wp:inline distT="0" distB="0" distL="114300" distR="114300">
            <wp:extent cx="5276850" cy="3829050"/>
            <wp:effectExtent l="0" t="0" r="0" b="0"/>
            <wp:docPr id="6" name="图片 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59"/>
                    <pic:cNvPicPr>
                      <a:picLocks noChangeAspect="1"/>
                    </pic:cNvPicPr>
                  </pic:nvPicPr>
                  <pic:blipFill>
                    <a:blip r:embed="rId9"/>
                    <a:stretch>
                      <a:fillRect/>
                    </a:stretch>
                  </pic:blipFill>
                  <pic:spPr>
                    <a:xfrm>
                      <a:off x="0" y="0"/>
                      <a:ext cx="5276850" cy="3829050"/>
                    </a:xfrm>
                    <a:prstGeom prst="rect">
                      <a:avLst/>
                    </a:prstGeom>
                    <a:noFill/>
                    <a:ln w="9525">
                      <a:noFill/>
                    </a:ln>
                  </pic:spPr>
                </pic:pic>
              </a:graphicData>
            </a:graphic>
          </wp:inline>
        </w:drawing>
      </w:r>
      <w:r>
        <w:rPr>
          <w:rFonts w:hint="eastAsia" w:ascii="方正仿宋_GBK" w:hAnsi="方正仿宋_GBK" w:eastAsia="方正仿宋_GBK" w:cs="方正仿宋_GBK"/>
        </w:rPr>
        <w:t> </w:t>
      </w:r>
    </w:p>
    <w:p>
      <w:pPr>
        <w:pStyle w:val="5"/>
        <w:keepNext w:val="0"/>
        <w:keepLines w:val="0"/>
        <w:widowControl/>
        <w:suppressLineNumbers w:val="0"/>
        <w:spacing w:before="0" w:beforeAutospacing="0" w:after="0" w:afterAutospacing="0" w:line="576" w:lineRule="atLeast"/>
        <w:ind w:left="0" w:firstLine="640"/>
        <w:jc w:val="center"/>
      </w:pPr>
      <w:r>
        <w:rPr>
          <w:rFonts w:hint="eastAsia" w:ascii="方正楷体_GBK" w:hAnsi="方正楷体_GBK" w:eastAsia="方正楷体_GBK" w:cs="方正楷体_GBK"/>
        </w:rPr>
        <w:t> </w:t>
      </w:r>
    </w:p>
    <w:p>
      <w:pPr>
        <w:pStyle w:val="5"/>
        <w:keepNext w:val="0"/>
        <w:keepLines w:val="0"/>
        <w:widowControl/>
        <w:suppressLineNumbers w:val="0"/>
        <w:spacing w:before="0" w:beforeAutospacing="0" w:after="0" w:afterAutospacing="0" w:line="576" w:lineRule="atLeast"/>
        <w:ind w:left="0" w:firstLine="640"/>
        <w:jc w:val="center"/>
      </w:pPr>
      <w:r>
        <w:rPr>
          <w:rFonts w:hint="eastAsia" w:ascii="方正楷体_GBK" w:hAnsi="方正楷体_GBK" w:eastAsia="方正楷体_GBK" w:cs="方正楷体_GBK"/>
        </w:rPr>
        <w:t> </w:t>
      </w:r>
    </w:p>
    <w:p>
      <w:pPr>
        <w:pStyle w:val="5"/>
        <w:keepNext w:val="0"/>
        <w:keepLines w:val="0"/>
        <w:widowControl/>
        <w:suppressLineNumbers w:val="0"/>
        <w:spacing w:before="0" w:beforeAutospacing="0" w:after="0" w:afterAutospacing="0" w:line="576" w:lineRule="atLeast"/>
        <w:ind w:left="0" w:firstLine="1920"/>
        <w:jc w:val="center"/>
      </w:pPr>
      <w:r>
        <w:t> </w:t>
      </w:r>
    </w:p>
    <w:p>
      <w:pPr>
        <w:pStyle w:val="5"/>
        <w:keepNext w:val="0"/>
        <w:keepLines w:val="0"/>
        <w:widowControl/>
        <w:suppressLineNumbers w:val="0"/>
        <w:spacing w:before="0" w:beforeAutospacing="0" w:after="0" w:afterAutospacing="0" w:line="576" w:lineRule="atLeast"/>
        <w:ind w:left="0" w:firstLine="1920"/>
        <w:jc w:val="center"/>
      </w:pPr>
      <w:r>
        <w:t> </w:t>
      </w:r>
    </w:p>
    <w:p>
      <w:pPr>
        <w:pStyle w:val="5"/>
        <w:keepNext w:val="0"/>
        <w:keepLines w:val="0"/>
        <w:widowControl/>
        <w:suppressLineNumbers w:val="0"/>
        <w:spacing w:before="0" w:beforeAutospacing="0" w:after="0" w:afterAutospacing="0" w:line="576" w:lineRule="atLeast"/>
        <w:ind w:left="0" w:firstLine="1920"/>
        <w:jc w:val="center"/>
      </w:pPr>
      <w:r>
        <w:t> </w:t>
      </w:r>
    </w:p>
    <w:p>
      <w:pPr>
        <w:pStyle w:val="5"/>
        <w:keepNext w:val="0"/>
        <w:keepLines w:val="0"/>
        <w:widowControl/>
        <w:suppressLineNumbers w:val="0"/>
        <w:spacing w:before="134" w:beforeAutospacing="0" w:after="0" w:afterAutospacing="0"/>
        <w:ind w:left="111"/>
        <w:jc w:val="center"/>
        <w:rPr>
          <w:sz w:val="31"/>
          <w:szCs w:val="31"/>
        </w:rPr>
      </w:pPr>
      <w:r>
        <w:rPr>
          <w:rFonts w:hint="eastAsia" w:ascii="方正仿宋_GBK" w:hAnsi="方正仿宋_GBK" w:eastAsia="方正仿宋_GBK" w:cs="方正仿宋_GBK"/>
          <w:sz w:val="31"/>
          <w:szCs w:val="31"/>
        </w:rPr>
        <w:t> </w:t>
      </w:r>
    </w:p>
    <w:p>
      <w:pPr>
        <w:pStyle w:val="5"/>
        <w:keepNext w:val="0"/>
        <w:keepLines w:val="0"/>
        <w:widowControl/>
        <w:suppressLineNumbers w:val="0"/>
        <w:spacing w:before="134" w:beforeAutospacing="0" w:after="0" w:afterAutospacing="0"/>
        <w:ind w:left="111"/>
        <w:jc w:val="center"/>
        <w:rPr>
          <w:sz w:val="31"/>
          <w:szCs w:val="31"/>
        </w:rPr>
      </w:pPr>
      <w:r>
        <w:rPr>
          <w:rFonts w:hint="eastAsia" w:ascii="方正仿宋_GBK" w:hAnsi="方正仿宋_GBK" w:eastAsia="方正仿宋_GBK" w:cs="方正仿宋_GBK"/>
          <w:sz w:val="31"/>
          <w:szCs w:val="31"/>
        </w:rPr>
        <w:t> </w:t>
      </w:r>
    </w:p>
    <w:p>
      <w:pPr>
        <w:pStyle w:val="5"/>
        <w:keepNext w:val="0"/>
        <w:keepLines w:val="0"/>
        <w:widowControl/>
        <w:suppressLineNumbers w:val="0"/>
        <w:spacing w:before="134" w:beforeAutospacing="0" w:after="0" w:afterAutospacing="0"/>
        <w:ind w:left="111"/>
        <w:jc w:val="center"/>
        <w:rPr>
          <w:sz w:val="31"/>
          <w:szCs w:val="31"/>
        </w:rPr>
      </w:pPr>
      <w:r>
        <w:rPr>
          <w:rFonts w:hint="eastAsia" w:ascii="方正仿宋_GBK" w:hAnsi="方正仿宋_GBK" w:eastAsia="方正仿宋_GBK" w:cs="方正仿宋_GBK"/>
          <w:sz w:val="31"/>
          <w:szCs w:val="31"/>
        </w:rPr>
        <w:t> </w:t>
      </w:r>
    </w:p>
    <w:p>
      <w:pPr>
        <w:pStyle w:val="5"/>
        <w:keepNext w:val="0"/>
        <w:keepLines w:val="0"/>
        <w:widowControl/>
        <w:suppressLineNumbers w:val="0"/>
        <w:spacing w:before="0" w:beforeAutospacing="0" w:after="0" w:afterAutospacing="0" w:line="576" w:lineRule="atLeast"/>
        <w:ind w:left="0" w:firstLine="1920"/>
        <w:jc w:val="center"/>
      </w:pPr>
      <w:r>
        <w:t> </w:t>
      </w:r>
    </w:p>
    <w:p>
      <w:pPr>
        <w:pStyle w:val="5"/>
        <w:keepNext w:val="0"/>
        <w:keepLines w:val="0"/>
        <w:widowControl/>
        <w:suppressLineNumbers w:val="0"/>
        <w:spacing w:before="134" w:beforeAutospacing="0" w:after="0" w:afterAutospacing="0"/>
        <w:ind w:left="111"/>
        <w:jc w:val="center"/>
        <w:rPr>
          <w:sz w:val="30"/>
          <w:szCs w:val="30"/>
        </w:rPr>
      </w:pPr>
      <w:r>
        <w:rPr>
          <w:rFonts w:hint="eastAsia" w:ascii="方正黑体_GBK" w:hAnsi="方正黑体_GBK" w:eastAsia="方正黑体_GBK" w:cs="方正黑体_GBK"/>
          <w:sz w:val="30"/>
          <w:szCs w:val="30"/>
        </w:rPr>
        <w:t>图</w:t>
      </w:r>
      <w:r>
        <w:rPr>
          <w:sz w:val="30"/>
          <w:szCs w:val="30"/>
        </w:rPr>
        <w:t>4  </w:t>
      </w:r>
      <w:r>
        <w:rPr>
          <w:rFonts w:hint="eastAsia" w:ascii="方正黑体_GBK" w:hAnsi="方正黑体_GBK" w:eastAsia="方正黑体_GBK" w:cs="方正黑体_GBK"/>
          <w:sz w:val="30"/>
          <w:szCs w:val="30"/>
        </w:rPr>
        <w:t>事故设备压缩槽体内部图</w:t>
      </w:r>
    </w:p>
    <w:p>
      <w:pPr>
        <w:pStyle w:val="5"/>
        <w:keepNext w:val="0"/>
        <w:keepLines w:val="0"/>
        <w:widowControl/>
        <w:suppressLineNumbers w:val="0"/>
        <w:spacing w:before="0" w:beforeAutospacing="0" w:after="0" w:afterAutospacing="0" w:line="576" w:lineRule="atLeast"/>
        <w:ind w:left="0" w:firstLine="640"/>
        <w:jc w:val="both"/>
      </w:pPr>
      <w:bookmarkStart w:id="11" w:name="_Toc14164"/>
      <w:r>
        <w:rPr>
          <w:rFonts w:hint="eastAsia" w:ascii="方正楷体_GBK" w:hAnsi="方正楷体_GBK" w:eastAsia="方正楷体_GBK" w:cs="方正楷体_GBK"/>
        </w:rPr>
        <w:t>（五）人员伤亡和直接经济损失情况</w:t>
      </w:r>
      <w:bookmarkEnd w:id="11"/>
    </w:p>
    <w:p>
      <w:pPr>
        <w:pStyle w:val="5"/>
        <w:keepNext w:val="0"/>
        <w:keepLines w:val="0"/>
        <w:widowControl/>
        <w:suppressLineNumbers w:val="0"/>
        <w:spacing w:before="0" w:beforeAutospacing="0" w:after="0" w:afterAutospacing="0" w:line="576" w:lineRule="atLeast"/>
        <w:ind w:left="0" w:firstLine="640"/>
        <w:jc w:val="both"/>
      </w:pPr>
      <w:bookmarkStart w:id="12" w:name="_Toc5793"/>
      <w:r>
        <w:t xml:space="preserve">1. </w:t>
      </w:r>
      <w:r>
        <w:rPr>
          <w:rFonts w:hint="eastAsia" w:ascii="方正仿宋_GBK" w:hAnsi="方正仿宋_GBK" w:eastAsia="方正仿宋_GBK" w:cs="方正仿宋_GBK"/>
        </w:rPr>
        <w:t>人员伤亡情况</w:t>
      </w:r>
      <w:bookmarkEnd w:id="12"/>
    </w:p>
    <w:p>
      <w:pPr>
        <w:pStyle w:val="5"/>
        <w:keepNext w:val="0"/>
        <w:keepLines w:val="0"/>
        <w:widowControl/>
        <w:suppressLineNumbers w:val="0"/>
        <w:spacing w:before="0" w:beforeAutospacing="0" w:after="0" w:afterAutospacing="0" w:line="576" w:lineRule="atLeast"/>
        <w:ind w:left="0" w:firstLine="640"/>
        <w:jc w:val="both"/>
      </w:pPr>
      <w:r>
        <w:rPr>
          <w:rFonts w:hint="eastAsia" w:ascii="方正仿宋_GBK" w:hAnsi="方正仿宋_GBK" w:eastAsia="方正仿宋_GBK" w:cs="方正仿宋_GBK"/>
        </w:rPr>
        <w:t>本次事故造成</w:t>
      </w:r>
      <w:r>
        <w:t>1</w:t>
      </w:r>
      <w:r>
        <w:rPr>
          <w:rFonts w:hint="eastAsia" w:ascii="方正仿宋_GBK" w:hAnsi="方正仿宋_GBK" w:eastAsia="方正仿宋_GBK" w:cs="方正仿宋_GBK"/>
        </w:rPr>
        <w:t>人死亡</w:t>
      </w:r>
      <w:r>
        <w:rPr>
          <w:rFonts w:hint="eastAsia" w:ascii="仿宋" w:hAnsi="仿宋" w:eastAsia="仿宋" w:cs="仿宋"/>
        </w:rPr>
        <w:t>。</w:t>
      </w:r>
      <w:r>
        <w:rPr>
          <w:rFonts w:hint="eastAsia" w:ascii="方正仿宋_GBK" w:hAnsi="方正仿宋_GBK" w:eastAsia="方正仿宋_GBK" w:cs="方正仿宋_GBK"/>
        </w:rPr>
        <w:t>死者邓*聪</w:t>
      </w:r>
      <w:r>
        <w:rPr>
          <w:rFonts w:hint="eastAsia" w:ascii="仿宋" w:hAnsi="仿宋" w:eastAsia="仿宋" w:cs="仿宋"/>
        </w:rPr>
        <w:t>，</w:t>
      </w:r>
      <w:r>
        <w:rPr>
          <w:rFonts w:hint="eastAsia" w:ascii="方正仿宋_GBK" w:hAnsi="方正仿宋_GBK" w:eastAsia="方正仿宋_GBK" w:cs="方正仿宋_GBK"/>
        </w:rPr>
        <w:t>男，汉族，现年</w:t>
      </w:r>
      <w:r>
        <w:t>62</w:t>
      </w:r>
      <w:r>
        <w:rPr>
          <w:rFonts w:hint="eastAsia" w:ascii="方正仿宋_GBK" w:hAnsi="方正仿宋_GBK" w:eastAsia="方正仿宋_GBK" w:cs="方正仿宋_GBK"/>
        </w:rPr>
        <w:t>岁</w:t>
      </w:r>
      <w:r>
        <w:rPr>
          <w:rFonts w:hint="eastAsia" w:ascii="仿宋" w:hAnsi="仿宋" w:eastAsia="仿宋" w:cs="仿宋"/>
        </w:rPr>
        <w:t>，</w:t>
      </w:r>
      <w:r>
        <w:rPr>
          <w:rFonts w:hint="eastAsia" w:ascii="方正仿宋_GBK" w:hAnsi="方正仿宋_GBK" w:eastAsia="方正仿宋_GBK" w:cs="方正仿宋_GBK"/>
        </w:rPr>
        <w:t>身份证号</w:t>
      </w:r>
      <w:r>
        <w:rPr>
          <w:rFonts w:hint="eastAsia" w:ascii="仿宋" w:hAnsi="仿宋" w:eastAsia="仿宋" w:cs="仿宋"/>
        </w:rPr>
        <w:t>：</w:t>
      </w:r>
      <w:r>
        <w:t>532130</w:t>
      </w:r>
      <w:r>
        <w:rPr>
          <w:rFonts w:ascii="仿宋_GB2312" w:eastAsia="仿宋_GB2312" w:cs="仿宋_GB2312"/>
        </w:rPr>
        <w:t>**********</w:t>
      </w:r>
      <w:r>
        <w:t>12</w:t>
      </w:r>
      <w:r>
        <w:rPr>
          <w:rFonts w:hint="eastAsia" w:ascii="仿宋" w:hAnsi="仿宋" w:eastAsia="仿宋" w:cs="仿宋"/>
        </w:rPr>
        <w:t>，</w:t>
      </w:r>
      <w:r>
        <w:rPr>
          <w:rFonts w:hint="eastAsia" w:ascii="方正仿宋_GBK" w:hAnsi="方正仿宋_GBK" w:eastAsia="方正仿宋_GBK" w:cs="方正仿宋_GBK"/>
        </w:rPr>
        <w:t>云南省昭通市威信县水田乡人。事发时系博铝公司废铝打包机操作工、成品搬运工。</w:t>
      </w:r>
    </w:p>
    <w:p>
      <w:pPr>
        <w:pStyle w:val="5"/>
        <w:keepNext w:val="0"/>
        <w:keepLines w:val="0"/>
        <w:widowControl/>
        <w:suppressLineNumbers w:val="0"/>
        <w:spacing w:before="0" w:beforeAutospacing="0" w:after="0" w:afterAutospacing="0" w:line="576" w:lineRule="atLeast"/>
        <w:ind w:left="0" w:firstLine="640"/>
        <w:jc w:val="both"/>
      </w:pPr>
      <w:bookmarkStart w:id="13" w:name="_Toc24108"/>
      <w:r>
        <w:t xml:space="preserve">2. </w:t>
      </w:r>
      <w:r>
        <w:rPr>
          <w:rFonts w:hint="eastAsia" w:ascii="方正仿宋_GBK" w:hAnsi="方正仿宋_GBK" w:eastAsia="方正仿宋_GBK" w:cs="方正仿宋_GBK"/>
        </w:rPr>
        <w:t>直接经济损失</w:t>
      </w:r>
      <w:bookmarkEnd w:id="13"/>
    </w:p>
    <w:p>
      <w:pPr>
        <w:pStyle w:val="5"/>
        <w:keepNext w:val="0"/>
        <w:keepLines w:val="0"/>
        <w:widowControl/>
        <w:suppressLineNumbers w:val="0"/>
        <w:spacing w:before="0" w:beforeAutospacing="0" w:after="0" w:afterAutospacing="0" w:line="576" w:lineRule="atLeast"/>
        <w:ind w:left="0" w:firstLine="640"/>
        <w:jc w:val="both"/>
      </w:pPr>
      <w:r>
        <w:rPr>
          <w:rFonts w:hint="eastAsia" w:ascii="方正仿宋_GBK" w:hAnsi="方正仿宋_GBK" w:eastAsia="方正仿宋_GBK" w:cs="方正仿宋_GBK"/>
        </w:rPr>
        <w:t>丧葬及抚恤费用</w:t>
      </w:r>
      <w:r>
        <w:t>122</w:t>
      </w:r>
      <w:r>
        <w:rPr>
          <w:rFonts w:hint="eastAsia" w:ascii="方正仿宋_GBK" w:hAnsi="方正仿宋_GBK" w:eastAsia="方正仿宋_GBK" w:cs="方正仿宋_GBK"/>
        </w:rPr>
        <w:t>万元</w:t>
      </w:r>
      <w:r>
        <w:rPr>
          <w:rFonts w:hint="eastAsia" w:ascii="仿宋" w:hAnsi="仿宋" w:eastAsia="仿宋" w:cs="仿宋"/>
        </w:rPr>
        <w:t xml:space="preserve">。         </w:t>
      </w:r>
    </w:p>
    <w:p>
      <w:pPr>
        <w:pStyle w:val="5"/>
        <w:keepNext w:val="0"/>
        <w:keepLines w:val="0"/>
        <w:widowControl/>
        <w:suppressLineNumbers w:val="0"/>
        <w:spacing w:before="0" w:beforeAutospacing="0" w:after="0" w:afterAutospacing="0" w:line="576" w:lineRule="atLeast"/>
        <w:ind w:left="0" w:firstLine="640"/>
        <w:jc w:val="both"/>
      </w:pPr>
      <w:bookmarkStart w:id="14" w:name="_Toc24037"/>
      <w:bookmarkEnd w:id="14"/>
      <w:bookmarkStart w:id="15" w:name="_Toc30034"/>
      <w:r>
        <w:rPr>
          <w:rFonts w:hint="eastAsia" w:ascii="方正黑体_GBK" w:hAnsi="方正黑体_GBK" w:eastAsia="方正黑体_GBK" w:cs="方正黑体_GBK"/>
        </w:rPr>
        <w:t>二、事故现场应急处置情况</w:t>
      </w:r>
      <w:bookmarkEnd w:id="15"/>
    </w:p>
    <w:p>
      <w:pPr>
        <w:pStyle w:val="5"/>
        <w:keepNext w:val="0"/>
        <w:keepLines w:val="0"/>
        <w:widowControl/>
        <w:suppressLineNumbers w:val="0"/>
        <w:spacing w:before="0" w:beforeAutospacing="0" w:after="0" w:afterAutospacing="0" w:line="576" w:lineRule="atLeast"/>
        <w:ind w:left="0" w:firstLine="640"/>
        <w:jc w:val="both"/>
      </w:pPr>
      <w:bookmarkStart w:id="16" w:name="_Toc1947"/>
      <w:r>
        <w:rPr>
          <w:rFonts w:hint="eastAsia" w:ascii="方正楷体_GBK" w:hAnsi="方正楷体_GBK" w:eastAsia="方正楷体_GBK" w:cs="方正楷体_GBK"/>
        </w:rPr>
        <w:t>（一）事故信息接报情况</w:t>
      </w:r>
      <w:bookmarkEnd w:id="16"/>
    </w:p>
    <w:p>
      <w:pPr>
        <w:pStyle w:val="5"/>
        <w:keepNext w:val="0"/>
        <w:keepLines w:val="0"/>
        <w:widowControl/>
        <w:suppressLineNumbers w:val="0"/>
        <w:spacing w:before="0" w:beforeAutospacing="0" w:after="0" w:afterAutospacing="0" w:line="576" w:lineRule="atLeast"/>
        <w:ind w:left="0" w:firstLine="640"/>
        <w:jc w:val="both"/>
      </w:pPr>
      <w:r>
        <w:t>2023</w:t>
      </w:r>
      <w:r>
        <w:rPr>
          <w:rFonts w:hint="eastAsia" w:ascii="方正仿宋_GBK" w:hAnsi="方正仿宋_GBK" w:eastAsia="方正仿宋_GBK" w:cs="方正仿宋_GBK"/>
        </w:rPr>
        <w:t>年</w:t>
      </w:r>
      <w:r>
        <w:t>7</w:t>
      </w:r>
      <w:r>
        <w:rPr>
          <w:rFonts w:hint="eastAsia" w:ascii="方正仿宋_GBK" w:hAnsi="方正仿宋_GBK" w:eastAsia="方正仿宋_GBK" w:cs="方正仿宋_GBK"/>
        </w:rPr>
        <w:t>月</w:t>
      </w:r>
      <w:r>
        <w:t>4</w:t>
      </w:r>
      <w:r>
        <w:rPr>
          <w:rFonts w:hint="eastAsia" w:ascii="方正仿宋_GBK" w:hAnsi="方正仿宋_GBK" w:eastAsia="方正仿宋_GBK" w:cs="方正仿宋_GBK"/>
        </w:rPr>
        <w:t>日</w:t>
      </w:r>
      <w:r>
        <w:t>14</w:t>
      </w:r>
      <w:r>
        <w:rPr>
          <w:rFonts w:hint="eastAsia" w:ascii="方正仿宋_GBK" w:hAnsi="方正仿宋_GBK" w:eastAsia="方正仿宋_GBK" w:cs="方正仿宋_GBK"/>
        </w:rPr>
        <w:t>时</w:t>
      </w:r>
      <w:r>
        <w:t>35</w:t>
      </w:r>
      <w:r>
        <w:rPr>
          <w:rFonts w:hint="eastAsia" w:ascii="方正仿宋_GBK" w:hAnsi="方正仿宋_GBK" w:eastAsia="方正仿宋_GBK" w:cs="方正仿宋_GBK"/>
        </w:rPr>
        <w:t>分许，博铝公司安全生产管理人员骆</w:t>
      </w:r>
      <w:r>
        <w:t>*</w:t>
      </w:r>
      <w:r>
        <w:rPr>
          <w:rFonts w:hint="eastAsia" w:ascii="方正仿宋_GBK" w:hAnsi="方正仿宋_GBK" w:eastAsia="方正仿宋_GBK" w:cs="方正仿宋_GBK"/>
        </w:rPr>
        <w:t>华通知资料员王</w:t>
      </w:r>
      <w:r>
        <w:t>*</w:t>
      </w:r>
      <w:r>
        <w:rPr>
          <w:rFonts w:hint="eastAsia" w:ascii="方正仿宋_GBK" w:hAnsi="方正仿宋_GBK" w:eastAsia="方正仿宋_GBK" w:cs="方正仿宋_GBK"/>
        </w:rPr>
        <w:t>向区应急局报告了事故情况，</w:t>
      </w:r>
      <w:r>
        <w:t>14</w:t>
      </w:r>
      <w:r>
        <w:rPr>
          <w:rFonts w:hint="eastAsia" w:ascii="方正仿宋_GBK" w:hAnsi="方正仿宋_GBK" w:eastAsia="方正仿宋_GBK" w:cs="方正仿宋_GBK"/>
        </w:rPr>
        <w:t>时</w:t>
      </w:r>
      <w:r>
        <w:t xml:space="preserve">40 </w:t>
      </w:r>
      <w:r>
        <w:rPr>
          <w:rFonts w:hint="eastAsia" w:ascii="方正仿宋_GBK" w:hAnsi="方正仿宋_GBK" w:eastAsia="方正仿宋_GBK" w:cs="方正仿宋_GBK"/>
        </w:rPr>
        <w:t>分许区应急局将事故信息通知高新区管委会。</w:t>
      </w:r>
    </w:p>
    <w:p>
      <w:pPr>
        <w:pStyle w:val="5"/>
        <w:keepNext w:val="0"/>
        <w:keepLines w:val="0"/>
        <w:widowControl/>
        <w:suppressLineNumbers w:val="0"/>
        <w:spacing w:before="0" w:beforeAutospacing="0" w:after="0" w:afterAutospacing="0" w:line="576" w:lineRule="atLeast"/>
        <w:ind w:left="0" w:firstLine="640"/>
        <w:jc w:val="both"/>
      </w:pPr>
      <w:bookmarkStart w:id="17" w:name="_Toc19463"/>
      <w:r>
        <w:rPr>
          <w:rFonts w:hint="eastAsia" w:ascii="方正楷体_GBK" w:hAnsi="方正楷体_GBK" w:eastAsia="方正楷体_GBK" w:cs="方正楷体_GBK"/>
        </w:rPr>
        <w:t>（二）事故现场应急处置情况</w:t>
      </w:r>
      <w:bookmarkEnd w:id="17"/>
    </w:p>
    <w:p>
      <w:pPr>
        <w:pStyle w:val="5"/>
        <w:keepNext w:val="0"/>
        <w:keepLines w:val="0"/>
        <w:widowControl/>
        <w:suppressLineNumbers w:val="0"/>
        <w:spacing w:before="0" w:beforeAutospacing="0" w:after="0" w:afterAutospacing="0" w:line="576" w:lineRule="atLeast"/>
        <w:ind w:left="0" w:firstLine="640"/>
        <w:jc w:val="both"/>
      </w:pPr>
      <w:r>
        <w:t>2023</w:t>
      </w:r>
      <w:r>
        <w:rPr>
          <w:rFonts w:hint="eastAsia" w:ascii="方正仿宋_GBK" w:hAnsi="方正仿宋_GBK" w:eastAsia="方正仿宋_GBK" w:cs="方正仿宋_GBK"/>
        </w:rPr>
        <w:t>年</w:t>
      </w:r>
      <w:r>
        <w:t>7</w:t>
      </w:r>
      <w:r>
        <w:rPr>
          <w:rFonts w:hint="eastAsia" w:ascii="方正仿宋_GBK" w:hAnsi="方正仿宋_GBK" w:eastAsia="方正仿宋_GBK" w:cs="方正仿宋_GBK"/>
        </w:rPr>
        <w:t>月</w:t>
      </w:r>
      <w:r>
        <w:t>4</w:t>
      </w:r>
      <w:r>
        <w:rPr>
          <w:rFonts w:hint="eastAsia" w:ascii="方正仿宋_GBK" w:hAnsi="方正仿宋_GBK" w:eastAsia="方正仿宋_GBK" w:cs="方正仿宋_GBK"/>
        </w:rPr>
        <w:t>日</w:t>
      </w:r>
      <w:r>
        <w:t>14</w:t>
      </w:r>
      <w:r>
        <w:rPr>
          <w:rFonts w:hint="eastAsia" w:ascii="方正仿宋_GBK" w:hAnsi="方正仿宋_GBK" w:eastAsia="方正仿宋_GBK" w:cs="方正仿宋_GBK"/>
        </w:rPr>
        <w:t>时</w:t>
      </w:r>
      <w:r>
        <w:t>11</w:t>
      </w:r>
      <w:r>
        <w:rPr>
          <w:rFonts w:hint="eastAsia" w:ascii="方正仿宋_GBK" w:hAnsi="方正仿宋_GBK" w:eastAsia="方正仿宋_GBK" w:cs="方正仿宋_GBK"/>
        </w:rPr>
        <w:t>分许</w:t>
      </w:r>
      <w:r>
        <w:rPr>
          <w:rFonts w:hint="eastAsia" w:ascii="仿宋" w:hAnsi="仿宋" w:eastAsia="仿宋" w:cs="仿宋"/>
        </w:rPr>
        <w:t>，</w:t>
      </w:r>
      <w:r>
        <w:rPr>
          <w:rFonts w:hint="eastAsia" w:ascii="方正仿宋_GBK" w:hAnsi="方正仿宋_GBK" w:eastAsia="方正仿宋_GBK" w:cs="方正仿宋_GBK"/>
        </w:rPr>
        <w:t>生产车间工人发现邓*聪被废铝打包机挤压，其上半身露在压缩室外；</w:t>
      </w:r>
    </w:p>
    <w:p>
      <w:pPr>
        <w:pStyle w:val="5"/>
        <w:keepNext w:val="0"/>
        <w:keepLines w:val="0"/>
        <w:widowControl/>
        <w:suppressLineNumbers w:val="0"/>
        <w:spacing w:before="0" w:beforeAutospacing="0" w:after="0" w:afterAutospacing="0" w:line="576" w:lineRule="atLeast"/>
        <w:ind w:left="0" w:firstLine="640"/>
        <w:jc w:val="both"/>
      </w:pPr>
      <w:r>
        <w:t>14</w:t>
      </w:r>
      <w:r>
        <w:rPr>
          <w:rFonts w:hint="eastAsia" w:ascii="方正仿宋_GBK" w:hAnsi="方正仿宋_GBK" w:eastAsia="方正仿宋_GBK" w:cs="方正仿宋_GBK"/>
        </w:rPr>
        <w:t>时</w:t>
      </w:r>
      <w:r>
        <w:t>22</w:t>
      </w:r>
      <w:r>
        <w:rPr>
          <w:rFonts w:hint="eastAsia" w:ascii="方正仿宋_GBK" w:hAnsi="方正仿宋_GBK" w:eastAsia="方正仿宋_GBK" w:cs="方正仿宋_GBK"/>
        </w:rPr>
        <w:t>分许，现场工人骆*根拨打了</w:t>
      </w:r>
      <w:r>
        <w:t>120</w:t>
      </w:r>
      <w:r>
        <w:rPr>
          <w:rFonts w:hint="eastAsia" w:ascii="方正仿宋_GBK" w:hAnsi="方正仿宋_GBK" w:eastAsia="方正仿宋_GBK" w:cs="方正仿宋_GBK"/>
        </w:rPr>
        <w:t>急救电话、骆*为拨打了</w:t>
      </w:r>
      <w:r>
        <w:t>110</w:t>
      </w:r>
      <w:r>
        <w:rPr>
          <w:rFonts w:hint="eastAsia" w:ascii="方正仿宋_GBK" w:hAnsi="方正仿宋_GBK" w:eastAsia="方正仿宋_GBK" w:cs="方正仿宋_GBK"/>
        </w:rPr>
        <w:t>报警电话；</w:t>
      </w:r>
    </w:p>
    <w:p>
      <w:pPr>
        <w:pStyle w:val="5"/>
        <w:keepNext w:val="0"/>
        <w:keepLines w:val="0"/>
        <w:widowControl/>
        <w:suppressLineNumbers w:val="0"/>
        <w:spacing w:before="0" w:beforeAutospacing="0" w:after="0" w:afterAutospacing="0" w:line="576" w:lineRule="atLeast"/>
        <w:ind w:left="0" w:firstLine="640"/>
        <w:jc w:val="both"/>
      </w:pPr>
      <w:r>
        <w:t>14</w:t>
      </w:r>
      <w:r>
        <w:rPr>
          <w:rFonts w:hint="eastAsia" w:ascii="方正仿宋_GBK" w:hAnsi="方正仿宋_GBK" w:eastAsia="方正仿宋_GBK" w:cs="方正仿宋_GBK"/>
        </w:rPr>
        <w:t>时</w:t>
      </w:r>
      <w:r>
        <w:t>36</w:t>
      </w:r>
      <w:r>
        <w:rPr>
          <w:rFonts w:hint="eastAsia" w:ascii="方正仿宋_GBK" w:hAnsi="方正仿宋_GBK" w:eastAsia="方正仿宋_GBK" w:cs="方正仿宋_GBK"/>
        </w:rPr>
        <w:t>分许，区人民医院</w:t>
      </w:r>
      <w:r>
        <w:t>120</w:t>
      </w:r>
      <w:r>
        <w:rPr>
          <w:rFonts w:hint="eastAsia" w:ascii="方正仿宋_GBK" w:hAnsi="方正仿宋_GBK" w:eastAsia="方正仿宋_GBK" w:cs="方正仿宋_GBK"/>
        </w:rPr>
        <w:t>急救车到达事故现场，经医护人员现场检查，确认邓*聪已无生命体征，当场宣布死亡；</w:t>
      </w:r>
    </w:p>
    <w:p>
      <w:pPr>
        <w:pStyle w:val="5"/>
        <w:keepNext w:val="0"/>
        <w:keepLines w:val="0"/>
        <w:widowControl/>
        <w:suppressLineNumbers w:val="0"/>
        <w:spacing w:before="0" w:beforeAutospacing="0" w:after="0" w:afterAutospacing="0" w:line="576" w:lineRule="atLeast"/>
        <w:ind w:left="0" w:firstLine="640"/>
        <w:jc w:val="both"/>
      </w:pPr>
      <w:r>
        <w:t>14</w:t>
      </w:r>
      <w:r>
        <w:rPr>
          <w:rFonts w:hint="eastAsia" w:ascii="方正仿宋_GBK" w:hAnsi="方正仿宋_GBK" w:eastAsia="方正仿宋_GBK" w:cs="方正仿宋_GBK"/>
        </w:rPr>
        <w:t>时</w:t>
      </w:r>
      <w:r>
        <w:t>55</w:t>
      </w:r>
      <w:r>
        <w:rPr>
          <w:rFonts w:hint="eastAsia" w:ascii="方正仿宋_GBK" w:hAnsi="方正仿宋_GBK" w:eastAsia="方正仿宋_GBK" w:cs="方正仿宋_GBK"/>
        </w:rPr>
        <w:t>分许，高新区管委会工作人员到达事故现场参与救援；</w:t>
      </w:r>
    </w:p>
    <w:p>
      <w:pPr>
        <w:pStyle w:val="5"/>
        <w:keepNext w:val="0"/>
        <w:keepLines w:val="0"/>
        <w:widowControl/>
        <w:suppressLineNumbers w:val="0"/>
        <w:spacing w:before="0" w:beforeAutospacing="0" w:after="0" w:afterAutospacing="0" w:line="576" w:lineRule="atLeast"/>
        <w:ind w:left="0" w:firstLine="640"/>
        <w:jc w:val="both"/>
      </w:pPr>
      <w:r>
        <w:t>15</w:t>
      </w:r>
      <w:r>
        <w:rPr>
          <w:rFonts w:hint="eastAsia" w:ascii="方正仿宋_GBK" w:hAnsi="方正仿宋_GBK" w:eastAsia="方正仿宋_GBK" w:cs="方正仿宋_GBK"/>
        </w:rPr>
        <w:t>时</w:t>
      </w:r>
      <w:r>
        <w:t>06</w:t>
      </w:r>
      <w:r>
        <w:rPr>
          <w:rFonts w:hint="eastAsia" w:ascii="方正仿宋_GBK" w:hAnsi="方正仿宋_GBK" w:eastAsia="方正仿宋_GBK" w:cs="方正仿宋_GBK"/>
        </w:rPr>
        <w:t>分许，古南派出所民警到达现场开展勘验、维护秩序；</w:t>
      </w:r>
    </w:p>
    <w:p>
      <w:pPr>
        <w:pStyle w:val="5"/>
        <w:keepNext w:val="0"/>
        <w:keepLines w:val="0"/>
        <w:widowControl/>
        <w:suppressLineNumbers w:val="0"/>
        <w:spacing w:before="0" w:beforeAutospacing="0" w:after="0" w:afterAutospacing="0" w:line="576" w:lineRule="atLeast"/>
        <w:ind w:left="0" w:firstLine="640"/>
        <w:jc w:val="both"/>
      </w:pPr>
      <w:r>
        <w:t>15</w:t>
      </w:r>
      <w:r>
        <w:rPr>
          <w:rFonts w:hint="eastAsia" w:ascii="方正仿宋_GBK" w:hAnsi="方正仿宋_GBK" w:eastAsia="方正仿宋_GBK" w:cs="方正仿宋_GBK"/>
        </w:rPr>
        <w:t>时</w:t>
      </w:r>
      <w:r>
        <w:t>23</w:t>
      </w:r>
      <w:r>
        <w:rPr>
          <w:rFonts w:hint="eastAsia" w:ascii="方正仿宋_GBK" w:hAnsi="方正仿宋_GBK" w:eastAsia="方正仿宋_GBK" w:cs="方正仿宋_GBK"/>
        </w:rPr>
        <w:t>分许，殡仪馆车辆到达现场，与博铝公司有关人员、现场民警共同从废铝打包机内将邓*聪遗体取出；</w:t>
      </w:r>
    </w:p>
    <w:p>
      <w:pPr>
        <w:pStyle w:val="5"/>
        <w:keepNext w:val="0"/>
        <w:keepLines w:val="0"/>
        <w:widowControl/>
        <w:suppressLineNumbers w:val="0"/>
        <w:spacing w:before="0" w:beforeAutospacing="0" w:after="0" w:afterAutospacing="0" w:line="576" w:lineRule="atLeast"/>
        <w:ind w:left="0" w:firstLine="640"/>
        <w:jc w:val="both"/>
      </w:pPr>
      <w:r>
        <w:t>16</w:t>
      </w:r>
      <w:r>
        <w:rPr>
          <w:rFonts w:hint="eastAsia" w:ascii="方正仿宋_GBK" w:hAnsi="方正仿宋_GBK" w:eastAsia="方正仿宋_GBK" w:cs="方正仿宋_GBK"/>
        </w:rPr>
        <w:t>时</w:t>
      </w:r>
      <w:r>
        <w:t>11</w:t>
      </w:r>
      <w:r>
        <w:rPr>
          <w:rFonts w:hint="eastAsia" w:ascii="方正仿宋_GBK" w:hAnsi="方正仿宋_GBK" w:eastAsia="方正仿宋_GBK" w:cs="方正仿宋_GBK"/>
        </w:rPr>
        <w:t>分许，殡仪馆车辆运走邓*聪遗体。现场救援工作结束。</w:t>
      </w:r>
    </w:p>
    <w:p>
      <w:pPr>
        <w:pStyle w:val="5"/>
        <w:keepNext w:val="0"/>
        <w:keepLines w:val="0"/>
        <w:widowControl/>
        <w:suppressLineNumbers w:val="0"/>
        <w:spacing w:before="0" w:beforeAutospacing="0" w:after="0" w:afterAutospacing="0" w:line="576" w:lineRule="atLeast"/>
        <w:ind w:left="0" w:firstLine="640"/>
        <w:jc w:val="both"/>
      </w:pPr>
      <w:bookmarkStart w:id="18" w:name="_Toc17806"/>
      <w:r>
        <w:rPr>
          <w:rFonts w:hint="eastAsia" w:ascii="方正楷体_GBK" w:hAnsi="方正楷体_GBK" w:eastAsia="方正楷体_GBK" w:cs="方正楷体_GBK"/>
        </w:rPr>
        <w:t>（三）善后处理情况</w:t>
      </w:r>
      <w:bookmarkEnd w:id="18"/>
    </w:p>
    <w:p>
      <w:pPr>
        <w:pStyle w:val="5"/>
        <w:keepNext w:val="0"/>
        <w:keepLines w:val="0"/>
        <w:widowControl/>
        <w:suppressLineNumbers w:val="0"/>
        <w:spacing w:before="0" w:beforeAutospacing="0" w:after="0" w:afterAutospacing="0" w:line="576" w:lineRule="atLeast"/>
        <w:ind w:left="0" w:firstLine="640"/>
        <w:jc w:val="both"/>
      </w:pPr>
      <w:r>
        <w:rPr>
          <w:rFonts w:hint="eastAsia" w:ascii="仿宋" w:hAnsi="仿宋" w:eastAsia="仿宋" w:cs="仿宋"/>
        </w:rPr>
        <w:t> </w:t>
      </w:r>
      <w:r>
        <w:t>2023</w:t>
      </w:r>
      <w:r>
        <w:rPr>
          <w:rFonts w:hint="eastAsia" w:ascii="方正仿宋_GBK" w:hAnsi="方正仿宋_GBK" w:eastAsia="方正仿宋_GBK" w:cs="方正仿宋_GBK"/>
        </w:rPr>
        <w:t>年</w:t>
      </w:r>
      <w:r>
        <w:t>7</w:t>
      </w:r>
      <w:r>
        <w:rPr>
          <w:rFonts w:hint="eastAsia" w:ascii="方正仿宋_GBK" w:hAnsi="方正仿宋_GBK" w:eastAsia="方正仿宋_GBK" w:cs="方正仿宋_GBK"/>
        </w:rPr>
        <w:t>月</w:t>
      </w:r>
      <w:r>
        <w:t>6</w:t>
      </w:r>
      <w:r>
        <w:rPr>
          <w:rFonts w:hint="eastAsia" w:ascii="方正仿宋_GBK" w:hAnsi="方正仿宋_GBK" w:eastAsia="方正仿宋_GBK" w:cs="方正仿宋_GBK"/>
        </w:rPr>
        <w:t>日，博铝公司与死者家属签订了一次性赔偿协议书，博铝公司向死者家属支付丧葬费、一次性工亡补助金、抚恤金、精神损失抚慰金、殡仪馆处理费等合计</w:t>
      </w:r>
      <w:r>
        <w:t>122</w:t>
      </w:r>
      <w:r>
        <w:rPr>
          <w:rFonts w:hint="eastAsia" w:ascii="方正仿宋_GBK" w:hAnsi="方正仿宋_GBK" w:eastAsia="方正仿宋_GBK" w:cs="方正仿宋_GBK"/>
        </w:rPr>
        <w:t>万元。现已支付</w:t>
      </w:r>
      <w:r>
        <w:t>112</w:t>
      </w:r>
      <w:r>
        <w:rPr>
          <w:rFonts w:hint="eastAsia" w:ascii="方正仿宋_GBK" w:hAnsi="方正仿宋_GBK" w:eastAsia="方正仿宋_GBK" w:cs="方正仿宋_GBK"/>
        </w:rPr>
        <w:t>万元，经双方协商，剩余</w:t>
      </w:r>
      <w:r>
        <w:t>10</w:t>
      </w:r>
      <w:r>
        <w:rPr>
          <w:rFonts w:hint="eastAsia" w:ascii="方正仿宋_GBK" w:hAnsi="方正仿宋_GBK" w:eastAsia="方正仿宋_GBK" w:cs="方正仿宋_GBK"/>
        </w:rPr>
        <w:t>万元将于</w:t>
      </w:r>
      <w:r>
        <w:t>2024</w:t>
      </w:r>
      <w:r>
        <w:rPr>
          <w:rFonts w:hint="eastAsia" w:ascii="方正仿宋_GBK" w:hAnsi="方正仿宋_GBK" w:eastAsia="方正仿宋_GBK" w:cs="方正仿宋_GBK"/>
        </w:rPr>
        <w:t>年</w:t>
      </w:r>
      <w:r>
        <w:t>8</w:t>
      </w:r>
      <w:r>
        <w:rPr>
          <w:rFonts w:hint="eastAsia" w:ascii="方正仿宋_GBK" w:hAnsi="方正仿宋_GBK" w:eastAsia="方正仿宋_GBK" w:cs="方正仿宋_GBK"/>
        </w:rPr>
        <w:t>月前支付。死者遗体已经火化，送回云南省住地安葬，家属情绪稳定，无重大舆情发生，未引发社会不稳定因素。</w:t>
      </w:r>
    </w:p>
    <w:p>
      <w:pPr>
        <w:pStyle w:val="5"/>
        <w:keepNext w:val="0"/>
        <w:keepLines w:val="0"/>
        <w:widowControl/>
        <w:suppressLineNumbers w:val="0"/>
        <w:spacing w:before="0" w:beforeAutospacing="0" w:after="0" w:afterAutospacing="0" w:line="576" w:lineRule="atLeast"/>
        <w:ind w:left="0" w:firstLine="640"/>
        <w:jc w:val="both"/>
      </w:pPr>
      <w:bookmarkStart w:id="19" w:name="_Toc8773"/>
      <w:r>
        <w:rPr>
          <w:rFonts w:hint="eastAsia" w:ascii="方正楷体_GBK" w:hAnsi="方正楷体_GBK" w:eastAsia="方正楷体_GBK" w:cs="方正楷体_GBK"/>
        </w:rPr>
        <w:t>（四）事故应急处置评估</w:t>
      </w:r>
      <w:bookmarkEnd w:id="19"/>
    </w:p>
    <w:p>
      <w:pPr>
        <w:pStyle w:val="5"/>
        <w:keepNext w:val="0"/>
        <w:keepLines w:val="0"/>
        <w:widowControl/>
        <w:suppressLineNumbers w:val="0"/>
        <w:spacing w:before="0" w:beforeAutospacing="0" w:after="0" w:afterAutospacing="0" w:line="576" w:lineRule="atLeast"/>
        <w:ind w:left="0" w:firstLine="640"/>
        <w:jc w:val="both"/>
      </w:pPr>
      <w:r>
        <w:rPr>
          <w:rFonts w:hint="eastAsia" w:ascii="方正仿宋_GBK" w:hAnsi="方正仿宋_GBK" w:eastAsia="方正仿宋_GBK" w:cs="方正仿宋_GBK"/>
        </w:rPr>
        <w:t>事故发生后，博铝公司应急响应、应急组织、现场救援处置工作及时、有序，未引发次生事故。</w:t>
      </w:r>
    </w:p>
    <w:p>
      <w:pPr>
        <w:pStyle w:val="5"/>
        <w:keepNext w:val="0"/>
        <w:keepLines w:val="0"/>
        <w:widowControl/>
        <w:suppressLineNumbers w:val="0"/>
        <w:spacing w:before="0" w:beforeAutospacing="0" w:after="0" w:afterAutospacing="0" w:line="576" w:lineRule="atLeast"/>
        <w:ind w:left="0" w:firstLine="640"/>
        <w:jc w:val="both"/>
      </w:pPr>
      <w:bookmarkStart w:id="20" w:name="_Toc20955"/>
      <w:bookmarkEnd w:id="20"/>
      <w:bookmarkStart w:id="21" w:name="_Toc5931"/>
      <w:r>
        <w:rPr>
          <w:rFonts w:hint="eastAsia" w:ascii="方正黑体_GBK" w:hAnsi="方正黑体_GBK" w:eastAsia="方正黑体_GBK" w:cs="方正黑体_GBK"/>
        </w:rPr>
        <w:t>三、事故原因分析</w:t>
      </w:r>
      <w:bookmarkEnd w:id="21"/>
    </w:p>
    <w:p>
      <w:pPr>
        <w:pStyle w:val="5"/>
        <w:keepNext w:val="0"/>
        <w:keepLines w:val="0"/>
        <w:widowControl/>
        <w:suppressLineNumbers w:val="0"/>
        <w:spacing w:before="0" w:beforeAutospacing="0" w:after="0" w:afterAutospacing="0" w:line="576" w:lineRule="atLeast"/>
        <w:ind w:left="0" w:firstLine="640"/>
        <w:jc w:val="both"/>
      </w:pPr>
      <w:bookmarkStart w:id="22" w:name="_Toc8845"/>
      <w:r>
        <w:rPr>
          <w:rFonts w:hint="eastAsia" w:ascii="方正楷体_GBK" w:hAnsi="方正楷体_GBK" w:eastAsia="方正楷体_GBK" w:cs="方正楷体_GBK"/>
        </w:rPr>
        <w:t>（一）直接原因</w:t>
      </w:r>
      <w:bookmarkEnd w:id="22"/>
    </w:p>
    <w:p>
      <w:pPr>
        <w:pStyle w:val="5"/>
        <w:keepNext w:val="0"/>
        <w:keepLines w:val="0"/>
        <w:widowControl/>
        <w:suppressLineNumbers w:val="0"/>
        <w:spacing w:before="0" w:beforeAutospacing="0" w:after="0" w:afterAutospacing="0" w:line="576" w:lineRule="atLeast"/>
        <w:ind w:left="0" w:firstLine="640"/>
        <w:jc w:val="both"/>
      </w:pPr>
      <w:r>
        <w:rPr>
          <w:rFonts w:hint="eastAsia" w:ascii="方正仿宋_GBK" w:hAnsi="方正仿宋_GBK" w:eastAsia="方正仿宋_GBK" w:cs="方正仿宋_GBK"/>
        </w:rPr>
        <w:t>经调查组调查分析认定：邓*聪违章作业、冒险蛮干，在擅自处理铝材废料打包机机械故障过程中</w:t>
      </w:r>
      <w:r>
        <w:rPr>
          <w:vertAlign w:val="superscript"/>
        </w:rPr>
        <w:t>[</w:t>
      </w:r>
      <w:bookmarkStart w:id="23" w:name="_ftnref1"/>
      <w:bookmarkEnd w:id="23"/>
      <w:r>
        <w:rPr>
          <w:u w:val="none"/>
        </w:rPr>
        <w:fldChar w:fldCharType="begin"/>
      </w:r>
      <w:r>
        <w:rPr>
          <w:u w:val="none"/>
        </w:rPr>
        <w:instrText xml:space="preserve"> HYPERLINK "http://23.99.193.13/govapp/" \l "_ftn1" </w:instrText>
      </w:r>
      <w:r>
        <w:rPr>
          <w:u w:val="none"/>
        </w:rPr>
        <w:fldChar w:fldCharType="separate"/>
      </w:r>
      <w:r>
        <w:rPr>
          <w:rStyle w:val="9"/>
          <w:color w:val="000000"/>
          <w:u w:val="none"/>
          <w:vertAlign w:val="superscript"/>
        </w:rPr>
        <w:t>[1]</w:t>
      </w:r>
      <w:r>
        <w:rPr>
          <w:u w:val="none"/>
        </w:rPr>
        <w:fldChar w:fldCharType="end"/>
      </w:r>
      <w:r>
        <w:rPr>
          <w:vertAlign w:val="superscript"/>
        </w:rPr>
        <w:t>]</w:t>
      </w:r>
      <w:r>
        <w:rPr>
          <w:rFonts w:hint="eastAsia" w:ascii="方正仿宋_GBK" w:hAnsi="方正仿宋_GBK" w:eastAsia="方正仿宋_GBK" w:cs="方正仿宋_GBK"/>
        </w:rPr>
        <w:t>，违规进入废铝打包机压缩室，同时操作设备控制手柄</w:t>
      </w:r>
      <w:r>
        <w:rPr>
          <w:vertAlign w:val="superscript"/>
        </w:rPr>
        <w:t>[</w:t>
      </w:r>
      <w:bookmarkStart w:id="24" w:name="_ftnref2"/>
      <w:bookmarkEnd w:id="24"/>
      <w:r>
        <w:rPr>
          <w:u w:val="none"/>
        </w:rPr>
        <w:fldChar w:fldCharType="begin"/>
      </w:r>
      <w:r>
        <w:rPr>
          <w:u w:val="none"/>
        </w:rPr>
        <w:instrText xml:space="preserve"> HYPERLINK "http://23.99.193.13/govapp/" \l "_ftn2" </w:instrText>
      </w:r>
      <w:r>
        <w:rPr>
          <w:u w:val="none"/>
        </w:rPr>
        <w:fldChar w:fldCharType="separate"/>
      </w:r>
      <w:r>
        <w:rPr>
          <w:rStyle w:val="9"/>
          <w:color w:val="000000"/>
          <w:u w:val="none"/>
          <w:vertAlign w:val="superscript"/>
        </w:rPr>
        <w:t>[2]</w:t>
      </w:r>
      <w:r>
        <w:rPr>
          <w:u w:val="none"/>
        </w:rPr>
        <w:fldChar w:fldCharType="end"/>
      </w:r>
      <w:r>
        <w:rPr>
          <w:vertAlign w:val="superscript"/>
        </w:rPr>
        <w:t>]</w:t>
      </w:r>
      <w:r>
        <w:rPr>
          <w:rFonts w:hint="eastAsia" w:ascii="方正仿宋_GBK" w:hAnsi="方正仿宋_GBK" w:eastAsia="方正仿宋_GBK" w:cs="方正仿宋_GBK"/>
        </w:rPr>
        <w:t>，期间，错误启动压缩室盖板升降手柄，导致压缩室上方盖板下压移动，将邓*聪身体从腰部位置整体切断，致使邓*聪当场死亡，是本次事故的直接原因。</w:t>
      </w:r>
    </w:p>
    <w:p>
      <w:pPr>
        <w:pStyle w:val="5"/>
        <w:keepNext w:val="0"/>
        <w:keepLines w:val="0"/>
        <w:widowControl/>
        <w:suppressLineNumbers w:val="0"/>
        <w:spacing w:before="0" w:beforeAutospacing="0" w:after="0" w:afterAutospacing="0" w:line="576" w:lineRule="atLeast"/>
        <w:ind w:left="0" w:firstLine="640"/>
        <w:jc w:val="both"/>
      </w:pPr>
      <w:bookmarkStart w:id="25" w:name="_Toc24729"/>
      <w:r>
        <w:rPr>
          <w:rFonts w:hint="eastAsia" w:ascii="方正楷体_GBK" w:hAnsi="方正楷体_GBK" w:eastAsia="方正楷体_GBK" w:cs="方正楷体_GBK"/>
        </w:rPr>
        <w:t>（二）其它可能因素排除</w:t>
      </w:r>
      <w:bookmarkEnd w:id="25"/>
    </w:p>
    <w:p>
      <w:pPr>
        <w:pStyle w:val="5"/>
        <w:keepNext w:val="0"/>
        <w:keepLines w:val="0"/>
        <w:widowControl/>
        <w:suppressLineNumbers w:val="0"/>
        <w:spacing w:before="0" w:beforeAutospacing="0" w:after="0" w:afterAutospacing="0" w:line="576" w:lineRule="atLeast"/>
        <w:ind w:left="0" w:firstLine="640"/>
        <w:jc w:val="both"/>
      </w:pPr>
      <w:r>
        <w:rPr>
          <w:rFonts w:hint="eastAsia" w:ascii="方正仿宋_GBK" w:hAnsi="方正仿宋_GBK" w:eastAsia="方正仿宋_GBK" w:cs="方正仿宋_GBK"/>
        </w:rPr>
        <w:t>通过事故现场勘验、调查询问及调取监控录像等资料分析，可以排除机械故障、人为故意、突发灾害因素等影响。</w:t>
      </w:r>
    </w:p>
    <w:p>
      <w:pPr>
        <w:pStyle w:val="5"/>
        <w:keepNext w:val="0"/>
        <w:keepLines w:val="0"/>
        <w:widowControl/>
        <w:suppressLineNumbers w:val="0"/>
        <w:spacing w:before="0" w:beforeAutospacing="0" w:after="0" w:afterAutospacing="0" w:line="576" w:lineRule="atLeast"/>
        <w:ind w:left="0" w:firstLine="640"/>
        <w:jc w:val="both"/>
      </w:pPr>
      <w:bookmarkStart w:id="26" w:name="_Toc27279"/>
      <w:r>
        <w:rPr>
          <w:rFonts w:hint="eastAsia" w:ascii="方正楷体_GBK" w:hAnsi="方正楷体_GBK" w:eastAsia="方正楷体_GBK" w:cs="方正楷体_GBK"/>
        </w:rPr>
        <w:t>（三）间接原因分析</w:t>
      </w:r>
      <w:bookmarkEnd w:id="26"/>
    </w:p>
    <w:p>
      <w:pPr>
        <w:pStyle w:val="5"/>
        <w:keepNext w:val="0"/>
        <w:keepLines w:val="0"/>
        <w:widowControl/>
        <w:suppressLineNumbers w:val="0"/>
        <w:spacing w:before="0" w:beforeAutospacing="0" w:after="0" w:afterAutospacing="0" w:line="576" w:lineRule="atLeast"/>
        <w:ind w:left="0" w:firstLine="640"/>
        <w:jc w:val="both"/>
      </w:pPr>
      <w:r>
        <w:rPr>
          <w:rFonts w:hint="eastAsia" w:ascii="方正仿宋_GBK" w:hAnsi="方正仿宋_GBK" w:eastAsia="方正仿宋_GBK" w:cs="方正仿宋_GBK"/>
        </w:rPr>
        <w:t>博铝公司作为事故作业生产经营单位，未严格落实安全生产主体责任，未教育和督促从业人员严格执行本单位的安全生产规章制度和操作规程；未严格落实生产安全事故隐患排查治理制度，未采取技术、管理措施，及时发现并消除事故隐患。主要表现为：</w:t>
      </w:r>
    </w:p>
    <w:p>
      <w:pPr>
        <w:pStyle w:val="5"/>
        <w:keepNext w:val="0"/>
        <w:keepLines w:val="0"/>
        <w:widowControl/>
        <w:suppressLineNumbers w:val="0"/>
        <w:spacing w:before="0" w:beforeAutospacing="0" w:after="0" w:afterAutospacing="0" w:line="576" w:lineRule="atLeast"/>
        <w:ind w:left="0" w:firstLine="640"/>
        <w:jc w:val="both"/>
      </w:pPr>
      <w:r>
        <w:t xml:space="preserve">1. </w:t>
      </w:r>
      <w:r>
        <w:rPr>
          <w:rFonts w:hint="eastAsia" w:ascii="方正仿宋_GBK" w:hAnsi="方正仿宋_GBK" w:eastAsia="方正仿宋_GBK" w:cs="方正仿宋_GBK"/>
        </w:rPr>
        <w:t>安全生产规章制度不健全且未落实。经查，博铝公司未制</w:t>
      </w:r>
      <w:r>
        <w:rPr>
          <w:rFonts w:hint="eastAsia" w:ascii="仿宋" w:hAnsi="仿宋" w:eastAsia="仿宋" w:cs="仿宋"/>
        </w:rPr>
        <w:t>定安全员安全生产责任制，且隐患排查治理制度中</w:t>
      </w:r>
      <w:r>
        <w:rPr>
          <w:rFonts w:hint="eastAsia" w:ascii="方正仿宋_GBK" w:hAnsi="方正仿宋_GBK" w:eastAsia="方正仿宋_GBK" w:cs="方正仿宋_GBK"/>
        </w:rPr>
        <w:t>所涉及的总经理、办公室、班组长等均未明确到人，导致安全生产管理制度未落实。</w:t>
      </w:r>
    </w:p>
    <w:p>
      <w:pPr>
        <w:pStyle w:val="5"/>
        <w:keepNext w:val="0"/>
        <w:keepLines w:val="0"/>
        <w:widowControl/>
        <w:suppressLineNumbers w:val="0"/>
        <w:spacing w:before="0" w:beforeAutospacing="0" w:after="0" w:afterAutospacing="0" w:line="576" w:lineRule="atLeast"/>
        <w:ind w:left="0" w:firstLine="640"/>
        <w:jc w:val="both"/>
      </w:pPr>
      <w:r>
        <w:t xml:space="preserve">2. </w:t>
      </w:r>
      <w:r>
        <w:rPr>
          <w:rFonts w:hint="eastAsia" w:ascii="方正仿宋_GBK" w:hAnsi="方正仿宋_GBK" w:eastAsia="方正仿宋_GBK" w:cs="方正仿宋_GBK"/>
        </w:rPr>
        <w:t>未按规定落实安全风险分级管控。经查，博铝公司虽然制定了安全风险管控制度，但未按规定开展风险研判，未形成风险清单和管控措施清单，对打包机操作工违规操作、擅自处理设备故障导致发生安全事故的风险未能及时辨识并落实管控措施</w:t>
      </w:r>
      <w:r>
        <w:rPr>
          <w:vertAlign w:val="superscript"/>
        </w:rPr>
        <w:t>[</w:t>
      </w:r>
      <w:bookmarkStart w:id="27" w:name="_ftnref3"/>
      <w:bookmarkEnd w:id="27"/>
      <w:r>
        <w:rPr>
          <w:u w:val="none"/>
        </w:rPr>
        <w:fldChar w:fldCharType="begin"/>
      </w:r>
      <w:r>
        <w:rPr>
          <w:u w:val="none"/>
        </w:rPr>
        <w:instrText xml:space="preserve"> HYPERLINK "http://23.99.193.13/govapp/" \l "_ftn3" </w:instrText>
      </w:r>
      <w:r>
        <w:rPr>
          <w:u w:val="none"/>
        </w:rPr>
        <w:fldChar w:fldCharType="separate"/>
      </w:r>
      <w:r>
        <w:rPr>
          <w:rStyle w:val="9"/>
          <w:color w:val="000000"/>
          <w:u w:val="none"/>
          <w:vertAlign w:val="superscript"/>
        </w:rPr>
        <w:t>[3]</w:t>
      </w:r>
      <w:r>
        <w:rPr>
          <w:u w:val="none"/>
        </w:rPr>
        <w:fldChar w:fldCharType="end"/>
      </w:r>
      <w:r>
        <w:rPr>
          <w:vertAlign w:val="superscript"/>
        </w:rPr>
        <w:t>]</w:t>
      </w:r>
      <w:r>
        <w:rPr>
          <w:rFonts w:hint="eastAsia" w:ascii="仿宋" w:hAnsi="仿宋" w:eastAsia="仿宋" w:cs="仿宋"/>
        </w:rPr>
        <w:t>。</w:t>
      </w:r>
    </w:p>
    <w:p>
      <w:pPr>
        <w:pStyle w:val="5"/>
        <w:keepNext w:val="0"/>
        <w:keepLines w:val="0"/>
        <w:widowControl/>
        <w:suppressLineNumbers w:val="0"/>
        <w:spacing w:before="0" w:beforeAutospacing="0" w:after="0" w:afterAutospacing="0" w:line="576" w:lineRule="atLeast"/>
        <w:jc w:val="both"/>
      </w:pPr>
      <w:r>
        <w:rPr>
          <w:rFonts w:hint="eastAsia" w:ascii="仿宋" w:hAnsi="仿宋" w:eastAsia="仿宋" w:cs="仿宋"/>
          <w:b/>
        </w:rPr>
        <w:t>　</w:t>
      </w:r>
      <w:r>
        <w:rPr>
          <w:rFonts w:hint="eastAsia" w:ascii="方正仿宋_GBK" w:hAnsi="方正仿宋_GBK" w:eastAsia="方正仿宋_GBK" w:cs="方正仿宋_GBK"/>
        </w:rPr>
        <w:t>　</w:t>
      </w:r>
      <w:r>
        <w:t xml:space="preserve">3. </w:t>
      </w:r>
      <w:r>
        <w:rPr>
          <w:rFonts w:hint="eastAsia" w:ascii="方正仿宋_GBK" w:hAnsi="方正仿宋_GBK" w:eastAsia="方正仿宋_GBK" w:cs="方正仿宋_GBK"/>
        </w:rPr>
        <w:t>隐患排查治理不到位。经查，博铝公司未落实本单位事故隐患排查治理制度的规定，办公室每周未组织开展安全检查，主要负责人骆*徼未每月组织开展安全检查</w:t>
      </w:r>
      <w:r>
        <w:rPr>
          <w:vertAlign w:val="superscript"/>
        </w:rPr>
        <w:t>[</w:t>
      </w:r>
      <w:bookmarkStart w:id="28" w:name="_ftnref4"/>
      <w:bookmarkEnd w:id="28"/>
      <w:r>
        <w:rPr>
          <w:u w:val="none"/>
        </w:rPr>
        <w:fldChar w:fldCharType="begin"/>
      </w:r>
      <w:r>
        <w:rPr>
          <w:u w:val="none"/>
        </w:rPr>
        <w:instrText xml:space="preserve"> HYPERLINK "http://23.99.193.13/govapp/" \l "_ftn4" </w:instrText>
      </w:r>
      <w:r>
        <w:rPr>
          <w:u w:val="none"/>
        </w:rPr>
        <w:fldChar w:fldCharType="separate"/>
      </w:r>
      <w:r>
        <w:rPr>
          <w:rStyle w:val="9"/>
          <w:color w:val="000000"/>
          <w:u w:val="none"/>
          <w:vertAlign w:val="superscript"/>
        </w:rPr>
        <w:t>[4]</w:t>
      </w:r>
      <w:r>
        <w:rPr>
          <w:u w:val="none"/>
        </w:rPr>
        <w:fldChar w:fldCharType="end"/>
      </w:r>
      <w:r>
        <w:rPr>
          <w:vertAlign w:val="superscript"/>
        </w:rPr>
        <w:t>]</w:t>
      </w:r>
      <w:r>
        <w:rPr>
          <w:rFonts w:hint="eastAsia" w:ascii="方正仿宋_GBK" w:hAnsi="方正仿宋_GBK" w:eastAsia="方正仿宋_GBK" w:cs="方正仿宋_GBK"/>
        </w:rPr>
        <w:t>；博铝公司未将事故所涉废铝压缩打包工序纳入班组安全管理范围，公司班组长未对其开展安全日排查，导致未及时发现废铝打包机压缩室挤压杆长期存在连接销易松动偏移和操作工邓*聪擅自违规处理设备故障的安全隐患。</w:t>
      </w:r>
    </w:p>
    <w:p>
      <w:pPr>
        <w:pStyle w:val="5"/>
        <w:keepNext w:val="0"/>
        <w:keepLines w:val="0"/>
        <w:widowControl/>
        <w:suppressLineNumbers w:val="0"/>
        <w:spacing w:before="0" w:beforeAutospacing="0" w:after="0" w:afterAutospacing="0" w:line="576" w:lineRule="atLeast"/>
        <w:ind w:left="0" w:firstLine="730"/>
        <w:jc w:val="both"/>
      </w:pPr>
      <w:r>
        <w:t xml:space="preserve">4. </w:t>
      </w:r>
      <w:r>
        <w:rPr>
          <w:rFonts w:hint="eastAsia" w:ascii="方正仿宋_GBK" w:hAnsi="方正仿宋_GBK" w:eastAsia="方正仿宋_GBK" w:cs="方正仿宋_GBK"/>
        </w:rPr>
        <w:t>从业人员安全培训不到位。经查，博铝公司对邓*聪于</w:t>
      </w:r>
      <w:r>
        <w:t>2020</w:t>
      </w:r>
      <w:r>
        <w:rPr>
          <w:rFonts w:hint="eastAsia" w:ascii="方正仿宋_GBK" w:hAnsi="方正仿宋_GBK" w:eastAsia="方正仿宋_GBK" w:cs="方正仿宋_GBK"/>
        </w:rPr>
        <w:t>年</w:t>
      </w:r>
      <w:r>
        <w:t>12</w:t>
      </w:r>
      <w:r>
        <w:rPr>
          <w:rFonts w:hint="eastAsia" w:ascii="方正仿宋_GBK" w:hAnsi="方正仿宋_GBK" w:eastAsia="方正仿宋_GBK" w:cs="方正仿宋_GBK"/>
        </w:rPr>
        <w:t>月进行了岗前安全培训，培训后未经考核合格即从事废铝压缩打包作业</w:t>
      </w:r>
      <w:r>
        <w:rPr>
          <w:vertAlign w:val="superscript"/>
        </w:rPr>
        <w:t>[</w:t>
      </w:r>
      <w:bookmarkStart w:id="29" w:name="_ftnref5"/>
      <w:bookmarkEnd w:id="29"/>
      <w:r>
        <w:rPr>
          <w:u w:val="none"/>
        </w:rPr>
        <w:fldChar w:fldCharType="begin"/>
      </w:r>
      <w:r>
        <w:rPr>
          <w:u w:val="none"/>
        </w:rPr>
        <w:instrText xml:space="preserve"> HYPERLINK "http://23.99.193.13/govapp/" \l "_ftn5" </w:instrText>
      </w:r>
      <w:r>
        <w:rPr>
          <w:u w:val="none"/>
        </w:rPr>
        <w:fldChar w:fldCharType="separate"/>
      </w:r>
      <w:r>
        <w:rPr>
          <w:rStyle w:val="9"/>
          <w:color w:val="000000"/>
          <w:u w:val="none"/>
          <w:vertAlign w:val="superscript"/>
        </w:rPr>
        <w:t>[5]</w:t>
      </w:r>
      <w:r>
        <w:rPr>
          <w:u w:val="none"/>
        </w:rPr>
        <w:fldChar w:fldCharType="end"/>
      </w:r>
      <w:r>
        <w:rPr>
          <w:vertAlign w:val="superscript"/>
        </w:rPr>
        <w:t>]</w:t>
      </w:r>
      <w:r>
        <w:rPr>
          <w:rFonts w:hint="eastAsia" w:ascii="仿宋" w:hAnsi="仿宋" w:eastAsia="仿宋" w:cs="仿宋"/>
        </w:rPr>
        <w:t>，</w:t>
      </w:r>
      <w:r>
        <w:rPr>
          <w:rFonts w:hint="eastAsia" w:ascii="方正仿宋_GBK" w:hAnsi="方正仿宋_GBK" w:eastAsia="方正仿宋_GBK" w:cs="方正仿宋_GBK"/>
        </w:rPr>
        <w:t>导致邓*聪安全意识淡薄。</w:t>
      </w:r>
    </w:p>
    <w:p>
      <w:pPr>
        <w:pStyle w:val="5"/>
        <w:keepNext w:val="0"/>
        <w:keepLines w:val="0"/>
        <w:widowControl/>
        <w:suppressLineNumbers w:val="0"/>
        <w:spacing w:before="0" w:beforeAutospacing="0" w:after="0" w:afterAutospacing="0" w:line="576" w:lineRule="atLeast"/>
        <w:ind w:left="0" w:firstLine="640"/>
        <w:jc w:val="both"/>
      </w:pPr>
      <w:bookmarkStart w:id="30" w:name="_Toc30803"/>
      <w:bookmarkEnd w:id="30"/>
      <w:bookmarkStart w:id="31" w:name="_Toc4681"/>
      <w:r>
        <w:rPr>
          <w:rFonts w:hint="eastAsia" w:ascii="方正黑体_GBK" w:hAnsi="方正黑体_GBK" w:eastAsia="方正黑体_GBK" w:cs="方正黑体_GBK"/>
        </w:rPr>
        <w:t>五、相关职能部门安全履职调查概况</w:t>
      </w:r>
      <w:bookmarkEnd w:id="31"/>
    </w:p>
    <w:p>
      <w:pPr>
        <w:pStyle w:val="5"/>
        <w:keepNext w:val="0"/>
        <w:keepLines w:val="0"/>
        <w:widowControl/>
        <w:suppressLineNumbers w:val="0"/>
        <w:spacing w:before="0" w:beforeAutospacing="0" w:after="0" w:afterAutospacing="0" w:line="576" w:lineRule="atLeast"/>
        <w:ind w:left="0" w:firstLine="640"/>
        <w:jc w:val="both"/>
      </w:pPr>
      <w:bookmarkStart w:id="32" w:name="_Toc21621"/>
      <w:r>
        <w:rPr>
          <w:rFonts w:hint="eastAsia" w:ascii="方正楷体_GBK" w:hAnsi="方正楷体_GBK" w:eastAsia="方正楷体_GBK" w:cs="方正楷体_GBK"/>
        </w:rPr>
        <w:t>（一）高新区管委会</w:t>
      </w:r>
      <w:bookmarkEnd w:id="32"/>
    </w:p>
    <w:p>
      <w:pPr>
        <w:pStyle w:val="5"/>
        <w:keepNext w:val="0"/>
        <w:keepLines w:val="0"/>
        <w:widowControl/>
        <w:suppressLineNumbers w:val="0"/>
        <w:spacing w:before="0" w:beforeAutospacing="0" w:after="0" w:afterAutospacing="0" w:line="576" w:lineRule="atLeast"/>
        <w:ind w:left="10" w:firstLine="720"/>
        <w:jc w:val="both"/>
      </w:pPr>
      <w:r>
        <w:rPr>
          <w:rFonts w:hint="eastAsia" w:ascii="方正仿宋_GBK" w:hAnsi="方正仿宋_GBK" w:eastAsia="方正仿宋_GBK" w:cs="方正仿宋_GBK"/>
        </w:rPr>
        <w:t>根据《中共重庆市綦江区委办公室重庆市綦江区人民政府办公室关于印发綦江区安全生产与自然灾害防治职责清单的通知》</w:t>
      </w:r>
      <w:r>
        <w:rPr>
          <w:rFonts w:hint="eastAsia" w:ascii="仿宋" w:hAnsi="仿宋" w:eastAsia="仿宋" w:cs="仿宋"/>
        </w:rPr>
        <w:t>（〔</w:t>
      </w:r>
      <w:r>
        <w:t>2019</w:t>
      </w:r>
      <w:r>
        <w:rPr>
          <w:rFonts w:hint="eastAsia" w:ascii="仿宋" w:hAnsi="仿宋" w:eastAsia="仿宋" w:cs="仿宋"/>
        </w:rPr>
        <w:t>〕—</w:t>
      </w:r>
      <w:r>
        <w:t>35</w:t>
      </w:r>
      <w:r>
        <w:rPr>
          <w:rFonts w:hint="eastAsia" w:ascii="仿宋" w:hAnsi="仿宋" w:eastAsia="仿宋" w:cs="仿宋"/>
        </w:rPr>
        <w:t>）、</w:t>
      </w:r>
      <w:r>
        <w:rPr>
          <w:rFonts w:hint="eastAsia" w:ascii="方正仿宋_GBK" w:hAnsi="方正仿宋_GBK" w:eastAsia="方正仿宋_GBK" w:cs="方正仿宋_GBK"/>
        </w:rPr>
        <w:t>《中共重庆綦江高新技术产业开发区工作委员会重庆綦江高新技术产业开发区管理委员会职能配置、内设机构和人员编制定》（綦委编</w:t>
      </w:r>
      <w:r>
        <w:rPr>
          <w:rFonts w:hint="eastAsia" w:ascii="仿宋" w:hAnsi="仿宋" w:eastAsia="仿宋" w:cs="仿宋"/>
        </w:rPr>
        <w:t>〔</w:t>
      </w:r>
      <w:r>
        <w:t>2022</w:t>
      </w:r>
      <w:r>
        <w:rPr>
          <w:rFonts w:hint="eastAsia" w:ascii="仿宋" w:hAnsi="仿宋" w:eastAsia="仿宋" w:cs="仿宋"/>
        </w:rPr>
        <w:t>〕</w:t>
      </w:r>
      <w:r>
        <w:t>4</w:t>
      </w:r>
      <w:r>
        <w:rPr>
          <w:rFonts w:hint="eastAsia" w:ascii="方正仿宋_GBK" w:hAnsi="方正仿宋_GBK" w:eastAsia="方正仿宋_GBK" w:cs="方正仿宋_GBK"/>
        </w:rPr>
        <w:t>号）规定，高新区管理委员会负责对高新区内生产经营单位的安全生产进行监督管理。</w:t>
      </w:r>
    </w:p>
    <w:p>
      <w:pPr>
        <w:pStyle w:val="5"/>
        <w:keepNext w:val="0"/>
        <w:keepLines w:val="0"/>
        <w:widowControl/>
        <w:suppressLineNumbers w:val="0"/>
        <w:spacing w:before="0" w:beforeAutospacing="0" w:after="0" w:afterAutospacing="0" w:line="576" w:lineRule="atLeast"/>
        <w:ind w:left="0" w:firstLine="640"/>
        <w:jc w:val="both"/>
      </w:pPr>
      <w:bookmarkStart w:id="33" w:name="_Toc27046"/>
      <w:bookmarkEnd w:id="33"/>
      <w:bookmarkStart w:id="34" w:name="_Toc13541"/>
      <w:r>
        <w:rPr>
          <w:rFonts w:hint="eastAsia" w:ascii="方正仿宋_GBK" w:hAnsi="方正仿宋_GBK" w:eastAsia="方正仿宋_GBK" w:cs="方正仿宋_GBK"/>
        </w:rPr>
        <w:t>经查，高新区管委会制定了《重庆綦江高新区</w:t>
      </w:r>
      <w:r>
        <w:t>2023</w:t>
      </w:r>
      <w:r>
        <w:rPr>
          <w:rFonts w:hint="eastAsia" w:ascii="方正仿宋_GBK" w:hAnsi="方正仿宋_GBK" w:eastAsia="方正仿宋_GBK" w:cs="方正仿宋_GBK"/>
        </w:rPr>
        <w:t>年安全生产监管监督查计划》（綦高新发〔</w:t>
      </w:r>
      <w:r>
        <w:t>2023</w:t>
      </w:r>
      <w:r>
        <w:rPr>
          <w:rFonts w:hint="eastAsia" w:ascii="方正仿宋_GBK" w:hAnsi="方正仿宋_GBK" w:eastAsia="方正仿宋_GBK" w:cs="方正仿宋_GBK"/>
        </w:rPr>
        <w:t>〕</w:t>
      </w:r>
      <w:r>
        <w:t>4</w:t>
      </w:r>
      <w:r>
        <w:rPr>
          <w:rFonts w:hint="eastAsia" w:ascii="方正仿宋_GBK" w:hAnsi="方正仿宋_GBK" w:eastAsia="方正仿宋_GBK" w:cs="方正仿宋_GBK"/>
        </w:rPr>
        <w:t>号）</w:t>
      </w:r>
      <w:r>
        <w:rPr>
          <w:rFonts w:hint="eastAsia" w:ascii="仿宋" w:hAnsi="仿宋" w:eastAsia="仿宋" w:cs="仿宋"/>
        </w:rPr>
        <w:t>，</w:t>
      </w:r>
      <w:r>
        <w:t>2023</w:t>
      </w:r>
      <w:r>
        <w:rPr>
          <w:rFonts w:hint="eastAsia" w:ascii="方正仿宋_GBK" w:hAnsi="方正仿宋_GBK" w:eastAsia="方正仿宋_GBK" w:cs="方正仿宋_GBK"/>
        </w:rPr>
        <w:t>年</w:t>
      </w:r>
      <w:r>
        <w:t>1</w:t>
      </w:r>
      <w:r>
        <w:rPr>
          <w:rFonts w:hint="eastAsia" w:ascii="方正仿宋_GBK" w:hAnsi="方正仿宋_GBK" w:eastAsia="方正仿宋_GBK" w:cs="方正仿宋_GBK"/>
        </w:rPr>
        <w:t>—</w:t>
      </w:r>
      <w:r>
        <w:t>6</w:t>
      </w:r>
      <w:r>
        <w:rPr>
          <w:rFonts w:hint="eastAsia" w:ascii="方正仿宋_GBK" w:hAnsi="方正仿宋_GBK" w:eastAsia="方正仿宋_GBK" w:cs="方正仿宋_GBK"/>
        </w:rPr>
        <w:t>月计划检查</w:t>
      </w:r>
      <w:r>
        <w:t>30</w:t>
      </w:r>
      <w:r>
        <w:rPr>
          <w:rFonts w:hint="eastAsia" w:ascii="方正仿宋_GBK" w:hAnsi="方正仿宋_GBK" w:eastAsia="方正仿宋_GBK" w:cs="方正仿宋_GBK"/>
        </w:rPr>
        <w:t>家，实际检查</w:t>
      </w:r>
      <w:r>
        <w:t>53</w:t>
      </w:r>
      <w:r>
        <w:rPr>
          <w:rFonts w:hint="eastAsia" w:ascii="方正仿宋_GBK" w:hAnsi="方正仿宋_GBK" w:eastAsia="方正仿宋_GBK" w:cs="方正仿宋_GBK"/>
        </w:rPr>
        <w:t>家，日常巡查</w:t>
      </w:r>
      <w:r>
        <w:t>75</w:t>
      </w:r>
      <w:r>
        <w:rPr>
          <w:rFonts w:hint="eastAsia" w:ascii="方正仿宋_GBK" w:hAnsi="方正仿宋_GBK" w:eastAsia="方正仿宋_GBK" w:cs="方正仿宋_GBK"/>
        </w:rPr>
        <w:t>家，下达执法文书</w:t>
      </w:r>
      <w:r>
        <w:t>25</w:t>
      </w:r>
      <w:r>
        <w:rPr>
          <w:rFonts w:hint="eastAsia" w:ascii="方正仿宋_GBK" w:hAnsi="方正仿宋_GBK" w:eastAsia="方正仿宋_GBK" w:cs="方正仿宋_GBK"/>
        </w:rPr>
        <w:t>份，督促企业整改隐患</w:t>
      </w:r>
      <w:r>
        <w:t>200</w:t>
      </w:r>
      <w:r>
        <w:rPr>
          <w:rFonts w:hint="eastAsia" w:ascii="方正仿宋_GBK" w:hAnsi="方正仿宋_GBK" w:eastAsia="方正仿宋_GBK" w:cs="方正仿宋_GBK"/>
        </w:rPr>
        <w:t>余条，对重庆贝思德无纺布有限公司等</w:t>
      </w:r>
      <w:r>
        <w:t>10</w:t>
      </w:r>
      <w:r>
        <w:rPr>
          <w:rFonts w:hint="eastAsia" w:ascii="方正仿宋_GBK" w:hAnsi="方正仿宋_GBK" w:eastAsia="方正仿宋_GBK" w:cs="方正仿宋_GBK"/>
        </w:rPr>
        <w:t>余家企业给予行政处罚，罚款</w:t>
      </w:r>
      <w:r>
        <w:t>5.05</w:t>
      </w:r>
      <w:r>
        <w:rPr>
          <w:rFonts w:hint="eastAsia" w:ascii="方正仿宋_GBK" w:hAnsi="方正仿宋_GBK" w:eastAsia="方正仿宋_GBK" w:cs="方正仿宋_GBK"/>
        </w:rPr>
        <w:t>万元；对重庆约定家居有限公司等</w:t>
      </w:r>
      <w:r>
        <w:t>10</w:t>
      </w:r>
      <w:r>
        <w:rPr>
          <w:rFonts w:hint="eastAsia" w:ascii="方正仿宋_GBK" w:hAnsi="方正仿宋_GBK" w:eastAsia="方正仿宋_GBK" w:cs="方正仿宋_GBK"/>
        </w:rPr>
        <w:t>家企业开展安全警示约谈。</w:t>
      </w:r>
      <w:bookmarkEnd w:id="34"/>
    </w:p>
    <w:p>
      <w:pPr>
        <w:pStyle w:val="5"/>
        <w:keepNext w:val="0"/>
        <w:keepLines w:val="0"/>
        <w:widowControl/>
        <w:suppressLineNumbers w:val="0"/>
        <w:spacing w:before="0" w:beforeAutospacing="0" w:after="0" w:afterAutospacing="0"/>
        <w:ind w:left="0" w:firstLine="640"/>
        <w:jc w:val="both"/>
      </w:pPr>
      <w:r>
        <w:t>2023</w:t>
      </w:r>
      <w:r>
        <w:rPr>
          <w:rFonts w:hint="eastAsia" w:ascii="方正仿宋_GBK" w:hAnsi="方正仿宋_GBK" w:eastAsia="方正仿宋_GBK" w:cs="方正仿宋_GBK"/>
        </w:rPr>
        <w:t>年</w:t>
      </w:r>
      <w:r>
        <w:t>4</w:t>
      </w:r>
      <w:r>
        <w:rPr>
          <w:rFonts w:hint="eastAsia" w:ascii="方正仿宋_GBK" w:hAnsi="方正仿宋_GBK" w:eastAsia="方正仿宋_GBK" w:cs="方正仿宋_GBK"/>
        </w:rPr>
        <w:t>月</w:t>
      </w:r>
      <w:r>
        <w:t>26</w:t>
      </w:r>
      <w:r>
        <w:rPr>
          <w:rFonts w:hint="eastAsia" w:ascii="方正仿宋_GBK" w:hAnsi="方正仿宋_GBK" w:eastAsia="方正仿宋_GBK" w:cs="方正仿宋_GBK"/>
        </w:rPr>
        <w:t>日，与区应急局联合对博铝公司开展执法检查，发现该单位存在“静电喷涂作业区域使用非防爆插线板，使用铁质清扫工具清扫静电废粉”的违法行为，下达责令限期整改指令书</w:t>
      </w:r>
      <w:r>
        <w:t>1</w:t>
      </w:r>
      <w:r>
        <w:rPr>
          <w:rFonts w:hint="eastAsia" w:ascii="方正仿宋_GBK" w:hAnsi="方正仿宋_GBK" w:eastAsia="方正仿宋_GBK" w:cs="方正仿宋_GBK"/>
        </w:rPr>
        <w:t>份，并处罚款</w:t>
      </w:r>
      <w:r>
        <w:t>2900</w:t>
      </w:r>
      <w:r>
        <w:rPr>
          <w:rFonts w:hint="eastAsia" w:ascii="方正仿宋_GBK" w:hAnsi="方正仿宋_GBK" w:eastAsia="方正仿宋_GBK" w:cs="方正仿宋_GBK"/>
        </w:rPr>
        <w:t>元。</w:t>
      </w:r>
    </w:p>
    <w:p>
      <w:pPr>
        <w:pStyle w:val="5"/>
        <w:keepNext w:val="0"/>
        <w:keepLines w:val="0"/>
        <w:widowControl/>
        <w:suppressLineNumbers w:val="0"/>
        <w:spacing w:before="0" w:beforeAutospacing="0" w:after="0" w:afterAutospacing="0" w:line="576" w:lineRule="atLeast"/>
        <w:ind w:left="0" w:firstLine="640"/>
        <w:jc w:val="both"/>
      </w:pPr>
      <w:bookmarkStart w:id="35" w:name="_Toc853"/>
      <w:r>
        <w:rPr>
          <w:rFonts w:hint="eastAsia" w:ascii="方正楷体_GBK" w:hAnsi="方正楷体_GBK" w:eastAsia="方正楷体_GBK" w:cs="方正楷体_GBK"/>
        </w:rPr>
        <w:t>（二）区应急局</w:t>
      </w:r>
      <w:bookmarkEnd w:id="35"/>
    </w:p>
    <w:p>
      <w:pPr>
        <w:pStyle w:val="5"/>
        <w:keepNext w:val="0"/>
        <w:keepLines w:val="0"/>
        <w:widowControl/>
        <w:suppressLineNumbers w:val="0"/>
        <w:spacing w:before="0" w:beforeAutospacing="0" w:after="0" w:afterAutospacing="0" w:line="576" w:lineRule="atLeast"/>
        <w:ind w:left="0" w:firstLine="629"/>
        <w:jc w:val="both"/>
      </w:pPr>
      <w:r>
        <w:rPr>
          <w:rFonts w:hint="eastAsia" w:ascii="方正仿宋_GBK" w:hAnsi="方正仿宋_GBK" w:eastAsia="方正仿宋_GBK" w:cs="方正仿宋_GBK"/>
        </w:rPr>
        <w:t>根据《中共重庆市綦江区委办公室重庆市綦江区人民政府办公室关于印发綦江区安全生产与自然灾害防治职责清单的通知》（〔</w:t>
      </w:r>
      <w:r>
        <w:t>2019</w:t>
      </w:r>
      <w:r>
        <w:rPr>
          <w:rFonts w:hint="eastAsia" w:ascii="方正仿宋_GBK" w:hAnsi="方正仿宋_GBK" w:eastAsia="方正仿宋_GBK" w:cs="方正仿宋_GBK"/>
        </w:rPr>
        <w:t>〕—</w:t>
      </w:r>
      <w:r>
        <w:t>35</w:t>
      </w:r>
      <w:r>
        <w:rPr>
          <w:rFonts w:hint="eastAsia" w:ascii="方正仿宋_GBK" w:hAnsi="方正仿宋_GBK" w:eastAsia="方正仿宋_GBK" w:cs="方正仿宋_GBK"/>
        </w:rPr>
        <w:t>）的规定，区应急局负责统筹冶金、有色、建材、机械、轻工、纺织、烟草、商贸八大行业（以下简称工贸八大行业）安全生产工作；牵头指导督促工贸八大行业安全生产标准化创建和评审工作；制定安全生产年度监督检查计划，依法监督检查工贸八大行业重点生产经营单位贯彻执行安全生产法律法规、规章、标准和规程情况及其安全生产条件和有关设备（特种设备除外）、材料、劳动防护用品的安全生产管理工作。</w:t>
      </w:r>
    </w:p>
    <w:p>
      <w:pPr>
        <w:pStyle w:val="5"/>
        <w:keepNext w:val="0"/>
        <w:keepLines w:val="0"/>
        <w:widowControl/>
        <w:suppressLineNumbers w:val="0"/>
        <w:spacing w:before="0" w:beforeAutospacing="0" w:after="0" w:afterAutospacing="0" w:line="560" w:lineRule="atLeast"/>
        <w:ind w:left="0" w:firstLine="640"/>
        <w:jc w:val="both"/>
      </w:pPr>
      <w:r>
        <w:rPr>
          <w:rFonts w:hint="eastAsia" w:ascii="方正仿宋_GBK" w:hAnsi="方正仿宋_GBK" w:eastAsia="方正仿宋_GBK" w:cs="方正仿宋_GBK"/>
        </w:rPr>
        <w:t>经查，区应急局对辖区内工贸八大行业企业制定了</w:t>
      </w:r>
      <w:r>
        <w:t>2023</w:t>
      </w:r>
      <w:r>
        <w:rPr>
          <w:rFonts w:hint="eastAsia" w:ascii="方正仿宋_GBK" w:hAnsi="方正仿宋_GBK" w:eastAsia="方正仿宋_GBK" w:cs="方正仿宋_GBK"/>
        </w:rPr>
        <w:t>年度监督检查计划（綦应急文〔</w:t>
      </w:r>
      <w:r>
        <w:t>2022</w:t>
      </w:r>
      <w:r>
        <w:rPr>
          <w:rFonts w:hint="eastAsia" w:ascii="方正仿宋_GBK" w:hAnsi="方正仿宋_GBK" w:eastAsia="方正仿宋_GBK" w:cs="方正仿宋_GBK"/>
        </w:rPr>
        <w:t>〕</w:t>
      </w:r>
      <w:r>
        <w:t>50</w:t>
      </w:r>
      <w:r>
        <w:rPr>
          <w:rFonts w:hint="eastAsia" w:ascii="方正仿宋_GBK" w:hAnsi="方正仿宋_GBK" w:eastAsia="方正仿宋_GBK" w:cs="方正仿宋_GBK"/>
        </w:rPr>
        <w:t>号）并报经区政府批准。</w:t>
      </w:r>
      <w:r>
        <w:t>2023</w:t>
      </w:r>
      <w:r>
        <w:rPr>
          <w:rFonts w:hint="eastAsia" w:ascii="方正仿宋_GBK" w:hAnsi="方正仿宋_GBK" w:eastAsia="方正仿宋_GBK" w:cs="方正仿宋_GBK"/>
        </w:rPr>
        <w:t>年</w:t>
      </w:r>
      <w:r>
        <w:t>1</w:t>
      </w:r>
      <w:r>
        <w:rPr>
          <w:rFonts w:hint="eastAsia" w:ascii="方正仿宋_GBK" w:hAnsi="方正仿宋_GBK" w:eastAsia="方正仿宋_GBK" w:cs="方正仿宋_GBK"/>
        </w:rPr>
        <w:t>—</w:t>
      </w:r>
      <w:r>
        <w:t>6</w:t>
      </w:r>
      <w:r>
        <w:rPr>
          <w:rFonts w:hint="eastAsia" w:ascii="方正仿宋_GBK" w:hAnsi="方正仿宋_GBK" w:eastAsia="方正仿宋_GBK" w:cs="方正仿宋_GBK"/>
        </w:rPr>
        <w:t>月，计划检查企业</w:t>
      </w:r>
      <w:r>
        <w:t>47</w:t>
      </w:r>
      <w:r>
        <w:rPr>
          <w:rFonts w:hint="eastAsia" w:ascii="方正仿宋_GBK" w:hAnsi="方正仿宋_GBK" w:eastAsia="方正仿宋_GBK" w:cs="方正仿宋_GBK"/>
        </w:rPr>
        <w:t>家，实际检查企业</w:t>
      </w:r>
      <w:r>
        <w:t>111</w:t>
      </w:r>
      <w:r>
        <w:rPr>
          <w:rFonts w:hint="eastAsia" w:ascii="方正仿宋_GBK" w:hAnsi="方正仿宋_GBK" w:eastAsia="方正仿宋_GBK" w:cs="方正仿宋_GBK"/>
        </w:rPr>
        <w:t>家，对</w:t>
      </w:r>
      <w:r>
        <w:t>9</w:t>
      </w:r>
      <w:r>
        <w:rPr>
          <w:rFonts w:hint="eastAsia" w:ascii="方正仿宋_GBK" w:hAnsi="方正仿宋_GBK" w:eastAsia="方正仿宋_GBK" w:cs="方正仿宋_GBK"/>
        </w:rPr>
        <w:t>家企业实施了行政处罚，共计罚款</w:t>
      </w:r>
      <w:r>
        <w:t>7.05</w:t>
      </w:r>
      <w:r>
        <w:rPr>
          <w:rFonts w:hint="eastAsia" w:ascii="方正仿宋_GBK" w:hAnsi="方正仿宋_GBK" w:eastAsia="方正仿宋_GBK" w:cs="方正仿宋_GBK"/>
        </w:rPr>
        <w:t>万元。</w:t>
      </w:r>
      <w:r>
        <w:t>2023</w:t>
      </w:r>
      <w:r>
        <w:rPr>
          <w:rFonts w:hint="eastAsia" w:ascii="方正仿宋_GBK" w:hAnsi="方正仿宋_GBK" w:eastAsia="方正仿宋_GBK" w:cs="方正仿宋_GBK"/>
        </w:rPr>
        <w:t>年</w:t>
      </w:r>
      <w:r>
        <w:t>4</w:t>
      </w:r>
      <w:r>
        <w:rPr>
          <w:rFonts w:hint="eastAsia" w:ascii="方正仿宋_GBK" w:hAnsi="方正仿宋_GBK" w:eastAsia="方正仿宋_GBK" w:cs="方正仿宋_GBK"/>
        </w:rPr>
        <w:t>月</w:t>
      </w:r>
      <w:r>
        <w:t>26</w:t>
      </w:r>
      <w:r>
        <w:rPr>
          <w:rFonts w:hint="eastAsia" w:ascii="方正仿宋_GBK" w:hAnsi="方正仿宋_GBK" w:eastAsia="方正仿宋_GBK" w:cs="方正仿宋_GBK"/>
        </w:rPr>
        <w:t>日，联合高新区管委会对博铝公司开展了执法检查，发现该单位存在“静电喷涂作业区域使用非防爆插线板，使用铁质清扫工具清扫静电废粉”的违法行为，下达责令限期整改指令书</w:t>
      </w:r>
      <w:r>
        <w:t>1</w:t>
      </w:r>
      <w:r>
        <w:rPr>
          <w:rFonts w:hint="eastAsia" w:ascii="方正仿宋_GBK" w:hAnsi="方正仿宋_GBK" w:eastAsia="方正仿宋_GBK" w:cs="方正仿宋_GBK"/>
        </w:rPr>
        <w:t>份，并处罚款</w:t>
      </w:r>
      <w:r>
        <w:t>2900</w:t>
      </w:r>
      <w:r>
        <w:rPr>
          <w:rFonts w:hint="eastAsia" w:ascii="方正仿宋_GBK" w:hAnsi="方正仿宋_GBK" w:eastAsia="方正仿宋_GBK" w:cs="方正仿宋_GBK"/>
        </w:rPr>
        <w:t>元。</w:t>
      </w:r>
    </w:p>
    <w:p>
      <w:pPr>
        <w:pStyle w:val="5"/>
        <w:keepNext w:val="0"/>
        <w:keepLines w:val="0"/>
        <w:widowControl/>
        <w:suppressLineNumbers w:val="0"/>
        <w:spacing w:before="0" w:beforeAutospacing="0" w:after="0" w:afterAutospacing="0" w:line="576" w:lineRule="atLeast"/>
        <w:ind w:left="0" w:firstLine="640"/>
        <w:jc w:val="both"/>
      </w:pPr>
      <w:bookmarkStart w:id="36" w:name="_Toc29244"/>
      <w:bookmarkEnd w:id="36"/>
      <w:bookmarkStart w:id="37" w:name="_Toc23721"/>
      <w:r>
        <w:rPr>
          <w:rFonts w:hint="eastAsia" w:ascii="方正黑体_GBK" w:hAnsi="方正黑体_GBK" w:eastAsia="方正黑体_GBK" w:cs="方正黑体_GBK"/>
        </w:rPr>
        <w:t>六、责任分析及处理建议</w:t>
      </w:r>
      <w:bookmarkEnd w:id="37"/>
    </w:p>
    <w:p>
      <w:pPr>
        <w:pStyle w:val="5"/>
        <w:keepNext w:val="0"/>
        <w:keepLines w:val="0"/>
        <w:widowControl/>
        <w:suppressLineNumbers w:val="0"/>
        <w:spacing w:before="0" w:beforeAutospacing="0" w:after="0" w:afterAutospacing="0" w:line="576" w:lineRule="atLeast"/>
        <w:ind w:left="0" w:firstLine="640"/>
        <w:jc w:val="both"/>
      </w:pPr>
      <w:bookmarkStart w:id="38" w:name="_Toc24548"/>
      <w:r>
        <w:rPr>
          <w:rFonts w:hint="eastAsia" w:ascii="方正楷体_GBK" w:hAnsi="方正楷体_GBK" w:eastAsia="方正楷体_GBK" w:cs="方正楷体_GBK"/>
        </w:rPr>
        <w:t>（一）建议给予行政处罚的单位</w:t>
      </w:r>
      <w:bookmarkEnd w:id="38"/>
    </w:p>
    <w:p>
      <w:pPr>
        <w:pStyle w:val="5"/>
        <w:keepNext w:val="0"/>
        <w:keepLines w:val="0"/>
        <w:widowControl/>
        <w:suppressLineNumbers w:val="0"/>
        <w:spacing w:before="0" w:beforeAutospacing="0" w:after="0" w:afterAutospacing="0" w:line="560" w:lineRule="atLeast"/>
        <w:ind w:left="0" w:firstLine="640"/>
        <w:jc w:val="both"/>
      </w:pPr>
      <w:r>
        <w:rPr>
          <w:rFonts w:hint="eastAsia" w:ascii="方正仿宋_GBK" w:hAnsi="方正仿宋_GBK" w:eastAsia="方正仿宋_GBK" w:cs="方正仿宋_GBK"/>
        </w:rPr>
        <w:t>重庆博铝铝业有限公司，作为生产经营单位，未落实本单位生产安全事故隐患排查治理制度；未采取技术、管理措施，及时发现并消除事故隐患；未督促本单位废铝打包工邓*聪严格执行本单位《打包机安全操作规程》和《设备检（维）修管理制度》。上述情形违反了《中华人民共和国安全生产法》第四十一条第二款</w:t>
      </w:r>
      <w:r>
        <w:rPr>
          <w:vertAlign w:val="superscript"/>
        </w:rPr>
        <w:t>[</w:t>
      </w:r>
      <w:bookmarkStart w:id="39" w:name="_ftnref6"/>
      <w:bookmarkEnd w:id="39"/>
      <w:r>
        <w:rPr>
          <w:u w:val="none"/>
        </w:rPr>
        <w:fldChar w:fldCharType="begin"/>
      </w:r>
      <w:r>
        <w:rPr>
          <w:u w:val="none"/>
        </w:rPr>
        <w:instrText xml:space="preserve"> HYPERLINK "http://23.99.193.13/govapp/" \l "_ftn6" </w:instrText>
      </w:r>
      <w:r>
        <w:rPr>
          <w:u w:val="none"/>
        </w:rPr>
        <w:fldChar w:fldCharType="separate"/>
      </w:r>
      <w:r>
        <w:rPr>
          <w:rStyle w:val="9"/>
          <w:color w:val="000000"/>
          <w:u w:val="none"/>
          <w:vertAlign w:val="superscript"/>
        </w:rPr>
        <w:t>[6]</w:t>
      </w:r>
      <w:r>
        <w:rPr>
          <w:u w:val="none"/>
        </w:rPr>
        <w:fldChar w:fldCharType="end"/>
      </w:r>
      <w:r>
        <w:rPr>
          <w:vertAlign w:val="superscript"/>
        </w:rPr>
        <w:t>]</w:t>
      </w:r>
      <w:r>
        <w:rPr>
          <w:rFonts w:hint="eastAsia" w:ascii="仿宋" w:hAnsi="仿宋" w:eastAsia="仿宋" w:cs="仿宋"/>
        </w:rPr>
        <w:t>、</w:t>
      </w:r>
      <w:r>
        <w:rPr>
          <w:rFonts w:hint="eastAsia" w:ascii="方正仿宋_GBK" w:hAnsi="方正仿宋_GBK" w:eastAsia="方正仿宋_GBK" w:cs="方正仿宋_GBK"/>
        </w:rPr>
        <w:t>第四十四条第一款</w:t>
      </w:r>
      <w:r>
        <w:rPr>
          <w:vertAlign w:val="superscript"/>
        </w:rPr>
        <w:t>[</w:t>
      </w:r>
      <w:bookmarkStart w:id="40" w:name="_ftnref7"/>
      <w:bookmarkEnd w:id="40"/>
      <w:r>
        <w:rPr>
          <w:u w:val="none"/>
        </w:rPr>
        <w:fldChar w:fldCharType="begin"/>
      </w:r>
      <w:r>
        <w:rPr>
          <w:u w:val="none"/>
        </w:rPr>
        <w:instrText xml:space="preserve"> HYPERLINK "http://23.99.193.13/govapp/" \l "_ftn7" </w:instrText>
      </w:r>
      <w:r>
        <w:rPr>
          <w:u w:val="none"/>
        </w:rPr>
        <w:fldChar w:fldCharType="separate"/>
      </w:r>
      <w:r>
        <w:rPr>
          <w:rStyle w:val="9"/>
          <w:color w:val="000000"/>
          <w:u w:val="none"/>
          <w:vertAlign w:val="superscript"/>
        </w:rPr>
        <w:t>[7]</w:t>
      </w:r>
      <w:r>
        <w:rPr>
          <w:u w:val="none"/>
        </w:rPr>
        <w:fldChar w:fldCharType="end"/>
      </w:r>
      <w:r>
        <w:rPr>
          <w:vertAlign w:val="superscript"/>
        </w:rPr>
        <w:t>]</w:t>
      </w:r>
      <w:r>
        <w:rPr>
          <w:rFonts w:hint="eastAsia" w:ascii="方正仿宋_GBK" w:hAnsi="方正仿宋_GBK" w:eastAsia="方正仿宋_GBK" w:cs="方正仿宋_GBK"/>
        </w:rPr>
        <w:t>的规定，对本次事故的发生负有责任。由于该公司积极处理事故善后，符合《重庆市生产安全事故行政处罚裁量基准》（渝应急发〔</w:t>
      </w:r>
      <w:r>
        <w:t>2022</w:t>
      </w:r>
      <w:r>
        <w:rPr>
          <w:rFonts w:hint="eastAsia" w:ascii="方正仿宋_GBK" w:hAnsi="方正仿宋_GBK" w:eastAsia="方正仿宋_GBK" w:cs="方正仿宋_GBK"/>
        </w:rPr>
        <w:t>〕</w:t>
      </w:r>
      <w:r>
        <w:t>15</w:t>
      </w:r>
      <w:r>
        <w:rPr>
          <w:rFonts w:hint="eastAsia" w:ascii="方正仿宋_GBK" w:hAnsi="方正仿宋_GBK" w:eastAsia="方正仿宋_GBK" w:cs="方正仿宋_GBK"/>
        </w:rPr>
        <w:t>号）第七条第一项</w:t>
      </w:r>
      <w:r>
        <w:rPr>
          <w:vertAlign w:val="superscript"/>
        </w:rPr>
        <w:t>[</w:t>
      </w:r>
      <w:bookmarkStart w:id="41" w:name="_ftnref8"/>
      <w:bookmarkEnd w:id="41"/>
      <w:r>
        <w:rPr>
          <w:u w:val="none"/>
        </w:rPr>
        <w:fldChar w:fldCharType="begin"/>
      </w:r>
      <w:r>
        <w:rPr>
          <w:u w:val="none"/>
        </w:rPr>
        <w:instrText xml:space="preserve"> HYPERLINK "http://23.99.193.13/govapp/" \l "_ftn8" </w:instrText>
      </w:r>
      <w:r>
        <w:rPr>
          <w:u w:val="none"/>
        </w:rPr>
        <w:fldChar w:fldCharType="separate"/>
      </w:r>
      <w:r>
        <w:rPr>
          <w:rStyle w:val="9"/>
          <w:color w:val="000000"/>
          <w:u w:val="none"/>
          <w:vertAlign w:val="superscript"/>
        </w:rPr>
        <w:t>[8]</w:t>
      </w:r>
      <w:r>
        <w:rPr>
          <w:u w:val="none"/>
        </w:rPr>
        <w:fldChar w:fldCharType="end"/>
      </w:r>
      <w:r>
        <w:rPr>
          <w:vertAlign w:val="superscript"/>
        </w:rPr>
        <w:t>]</w:t>
      </w:r>
      <w:r>
        <w:rPr>
          <w:rFonts w:hint="eastAsia" w:ascii="方正仿宋_GBK" w:hAnsi="方正仿宋_GBK" w:eastAsia="方正仿宋_GBK" w:cs="方正仿宋_GBK"/>
        </w:rPr>
        <w:t>规定的从轻情节。依据《中华人民共和国安全生产法》第一百一十四条第一款第一项</w:t>
      </w:r>
      <w:r>
        <w:rPr>
          <w:vertAlign w:val="superscript"/>
        </w:rPr>
        <w:t>[</w:t>
      </w:r>
      <w:bookmarkStart w:id="42" w:name="_ftnref9"/>
      <w:bookmarkEnd w:id="42"/>
      <w:r>
        <w:rPr>
          <w:u w:val="none"/>
        </w:rPr>
        <w:fldChar w:fldCharType="begin"/>
      </w:r>
      <w:r>
        <w:rPr>
          <w:u w:val="none"/>
        </w:rPr>
        <w:instrText xml:space="preserve"> HYPERLINK "http://23.99.193.13/govapp/" \l "_ftn9" </w:instrText>
      </w:r>
      <w:r>
        <w:rPr>
          <w:u w:val="none"/>
        </w:rPr>
        <w:fldChar w:fldCharType="separate"/>
      </w:r>
      <w:r>
        <w:rPr>
          <w:rStyle w:val="9"/>
          <w:color w:val="000000"/>
          <w:u w:val="none"/>
          <w:vertAlign w:val="superscript"/>
        </w:rPr>
        <w:t>[9]</w:t>
      </w:r>
      <w:r>
        <w:rPr>
          <w:u w:val="none"/>
        </w:rPr>
        <w:fldChar w:fldCharType="end"/>
      </w:r>
      <w:r>
        <w:rPr>
          <w:vertAlign w:val="superscript"/>
        </w:rPr>
        <w:t>]</w:t>
      </w:r>
      <w:r>
        <w:rPr>
          <w:rFonts w:hint="eastAsia" w:ascii="方正仿宋_GBK" w:hAnsi="方正仿宋_GBK" w:eastAsia="方正仿宋_GBK" w:cs="方正仿宋_GBK"/>
        </w:rPr>
        <w:t>和《重庆市生产安全事故行政处罚裁量基准》（渝应急发〔</w:t>
      </w:r>
      <w:r>
        <w:t>2022</w:t>
      </w:r>
      <w:r>
        <w:rPr>
          <w:rFonts w:hint="eastAsia" w:ascii="方正仿宋_GBK" w:hAnsi="方正仿宋_GBK" w:eastAsia="方正仿宋_GBK" w:cs="方正仿宋_GBK"/>
        </w:rPr>
        <w:t>〕</w:t>
      </w:r>
      <w:r>
        <w:t>15</w:t>
      </w:r>
      <w:r>
        <w:rPr>
          <w:rFonts w:hint="eastAsia" w:ascii="方正仿宋_GBK" w:hAnsi="方正仿宋_GBK" w:eastAsia="方正仿宋_GBK" w:cs="方正仿宋_GBK"/>
        </w:rPr>
        <w:t>号）第七条第一项的规定，建议由区应急局对重庆博铝铝业有限公司处以罚款</w:t>
      </w:r>
      <w:r>
        <w:t>35</w:t>
      </w:r>
      <w:r>
        <w:rPr>
          <w:rFonts w:hint="eastAsia" w:ascii="方正仿宋_GBK" w:hAnsi="方正仿宋_GBK" w:eastAsia="方正仿宋_GBK" w:cs="方正仿宋_GBK"/>
        </w:rPr>
        <w:t>万元的行政处罚。</w:t>
      </w:r>
    </w:p>
    <w:p>
      <w:pPr>
        <w:pStyle w:val="5"/>
        <w:keepNext w:val="0"/>
        <w:keepLines w:val="0"/>
        <w:widowControl/>
        <w:suppressLineNumbers w:val="0"/>
        <w:spacing w:before="0" w:beforeAutospacing="0" w:after="0" w:afterAutospacing="0" w:line="560" w:lineRule="atLeast"/>
        <w:ind w:left="0" w:firstLine="640"/>
        <w:jc w:val="both"/>
      </w:pPr>
      <w:bookmarkStart w:id="43" w:name="_Toc8455"/>
      <w:r>
        <w:rPr>
          <w:rFonts w:hint="eastAsia" w:ascii="方正楷体_GBK" w:hAnsi="方正楷体_GBK" w:eastAsia="方正楷体_GBK" w:cs="方正楷体_GBK"/>
        </w:rPr>
        <w:t>（二）建议给予行政处罚的人员</w:t>
      </w:r>
      <w:bookmarkEnd w:id="43"/>
    </w:p>
    <w:p>
      <w:pPr>
        <w:pStyle w:val="5"/>
        <w:keepNext w:val="0"/>
        <w:keepLines w:val="0"/>
        <w:widowControl/>
        <w:suppressLineNumbers w:val="0"/>
        <w:spacing w:before="0" w:beforeAutospacing="0" w:after="0" w:afterAutospacing="0" w:line="576" w:lineRule="atLeast"/>
        <w:ind w:left="0" w:firstLine="640"/>
        <w:jc w:val="both"/>
      </w:pPr>
      <w:r>
        <w:rPr>
          <w:rFonts w:hint="eastAsia" w:ascii="方正仿宋_GBK" w:hAnsi="方正仿宋_GBK" w:eastAsia="方正仿宋_GBK" w:cs="方正仿宋_GBK"/>
        </w:rPr>
        <w:t> </w:t>
      </w:r>
      <w:r>
        <w:t>1.</w:t>
      </w:r>
      <w:r>
        <w:rPr>
          <w:rFonts w:hint="eastAsia" w:ascii="方正仿宋_GBK" w:hAnsi="方正仿宋_GBK" w:eastAsia="方正仿宋_GBK" w:cs="方正仿宋_GBK"/>
        </w:rPr>
        <w:t>骆*徼，作为重庆博铝铝业有限公司法定代表人、主要负责人，未对公司安全生产工作进行实质性管理，未督促、检查本单位的安全生产工作，未落实本单位安全风险分级管控和隐患排查治理双重预防工作机制。其行为违反了《中华人民共和国安全生产法》第二十一条第五项</w:t>
      </w:r>
      <w:r>
        <w:rPr>
          <w:vertAlign w:val="superscript"/>
        </w:rPr>
        <w:t>[</w:t>
      </w:r>
      <w:bookmarkStart w:id="44" w:name="_ftnref10"/>
      <w:bookmarkEnd w:id="44"/>
      <w:r>
        <w:rPr>
          <w:u w:val="none"/>
        </w:rPr>
        <w:fldChar w:fldCharType="begin"/>
      </w:r>
      <w:r>
        <w:rPr>
          <w:u w:val="none"/>
        </w:rPr>
        <w:instrText xml:space="preserve"> HYPERLINK "http://23.99.193.13/govapp/" \l "_ftn10" </w:instrText>
      </w:r>
      <w:r>
        <w:rPr>
          <w:u w:val="none"/>
        </w:rPr>
        <w:fldChar w:fldCharType="separate"/>
      </w:r>
      <w:r>
        <w:rPr>
          <w:rStyle w:val="9"/>
          <w:color w:val="000000"/>
          <w:u w:val="none"/>
          <w:vertAlign w:val="superscript"/>
        </w:rPr>
        <w:t>[10]</w:t>
      </w:r>
      <w:r>
        <w:rPr>
          <w:u w:val="none"/>
        </w:rPr>
        <w:fldChar w:fldCharType="end"/>
      </w:r>
      <w:r>
        <w:rPr>
          <w:vertAlign w:val="superscript"/>
        </w:rPr>
        <w:t>]</w:t>
      </w:r>
      <w:r>
        <w:rPr>
          <w:rFonts w:hint="eastAsia" w:ascii="方正仿宋_GBK" w:hAnsi="方正仿宋_GBK" w:eastAsia="方正仿宋_GBK" w:cs="方正仿宋_GBK"/>
        </w:rPr>
        <w:t>的规定，对本次事故的发生负有责任。依据《中华人民共和国安全生产法》第九十五条第一项</w:t>
      </w:r>
      <w:r>
        <w:rPr>
          <w:vertAlign w:val="superscript"/>
        </w:rPr>
        <w:t>[</w:t>
      </w:r>
      <w:bookmarkStart w:id="45" w:name="_ftnref11"/>
      <w:bookmarkEnd w:id="45"/>
      <w:r>
        <w:rPr>
          <w:u w:val="none"/>
        </w:rPr>
        <w:fldChar w:fldCharType="begin"/>
      </w:r>
      <w:r>
        <w:rPr>
          <w:u w:val="none"/>
        </w:rPr>
        <w:instrText xml:space="preserve"> HYPERLINK "http://23.99.193.13/govapp/" \l "_ftn11" </w:instrText>
      </w:r>
      <w:r>
        <w:rPr>
          <w:u w:val="none"/>
        </w:rPr>
        <w:fldChar w:fldCharType="separate"/>
      </w:r>
      <w:r>
        <w:rPr>
          <w:rStyle w:val="9"/>
          <w:color w:val="000000"/>
          <w:u w:val="none"/>
          <w:vertAlign w:val="superscript"/>
        </w:rPr>
        <w:t>[11]</w:t>
      </w:r>
      <w:r>
        <w:rPr>
          <w:u w:val="none"/>
        </w:rPr>
        <w:fldChar w:fldCharType="end"/>
      </w:r>
      <w:r>
        <w:rPr>
          <w:vertAlign w:val="superscript"/>
        </w:rPr>
        <w:t>]</w:t>
      </w:r>
      <w:r>
        <w:rPr>
          <w:rFonts w:hint="eastAsia" w:ascii="方正仿宋_GBK" w:hAnsi="方正仿宋_GBK" w:eastAsia="方正仿宋_GBK" w:cs="方正仿宋_GBK"/>
        </w:rPr>
        <w:t>的规定，建议由区应急局对骆*徼处以</w:t>
      </w:r>
      <w:r>
        <w:t>2022</w:t>
      </w:r>
      <w:r>
        <w:rPr>
          <w:rFonts w:hint="eastAsia" w:ascii="方正仿宋_GBK" w:hAnsi="方正仿宋_GBK" w:eastAsia="方正仿宋_GBK" w:cs="方正仿宋_GBK"/>
        </w:rPr>
        <w:t>年年收入</w:t>
      </w:r>
      <w:r>
        <w:t>4.8</w:t>
      </w:r>
      <w:r>
        <w:rPr>
          <w:rFonts w:hint="eastAsia" w:ascii="方正仿宋_GBK" w:hAnsi="方正仿宋_GBK" w:eastAsia="方正仿宋_GBK" w:cs="方正仿宋_GBK"/>
        </w:rPr>
        <w:t>万元的百分之四十计</w:t>
      </w:r>
      <w:r>
        <w:t>1.92</w:t>
      </w:r>
      <w:r>
        <w:rPr>
          <w:rFonts w:hint="eastAsia" w:ascii="方正仿宋_GBK" w:hAnsi="方正仿宋_GBK" w:eastAsia="方正仿宋_GBK" w:cs="方正仿宋_GBK"/>
        </w:rPr>
        <w:t>万元罚款的行政处罚。</w:t>
      </w:r>
      <w:bookmarkStart w:id="46" w:name="_Toc21438"/>
      <w:r>
        <w:rPr>
          <w:rFonts w:hint="eastAsia" w:ascii="方正仿宋_GBK" w:hAnsi="方正仿宋_GBK" w:eastAsia="方正仿宋_GBK" w:cs="方正仿宋_GBK"/>
        </w:rPr>
        <w:t>（经区税务部门查询，无</w:t>
      </w:r>
      <w:r>
        <w:t>2022</w:t>
      </w:r>
      <w:r>
        <w:rPr>
          <w:rFonts w:hint="eastAsia" w:ascii="方正仿宋_GBK" w:hAnsi="方正仿宋_GBK" w:eastAsia="方正仿宋_GBK" w:cs="方正仿宋_GBK"/>
        </w:rPr>
        <w:t>年公司每月代扣代缴申报记录和</w:t>
      </w:r>
      <w:r>
        <w:t>2022</w:t>
      </w:r>
      <w:r>
        <w:rPr>
          <w:rFonts w:hint="eastAsia" w:ascii="方正仿宋_GBK" w:hAnsi="方正仿宋_GBK" w:eastAsia="方正仿宋_GBK" w:cs="方正仿宋_GBK"/>
        </w:rPr>
        <w:t>年个人所得税年度综合申报记录。）</w:t>
      </w:r>
      <w:bookmarkEnd w:id="46"/>
    </w:p>
    <w:p>
      <w:pPr>
        <w:pStyle w:val="5"/>
        <w:keepNext w:val="0"/>
        <w:keepLines w:val="0"/>
        <w:widowControl/>
        <w:suppressLineNumbers w:val="0"/>
        <w:spacing w:before="0" w:beforeAutospacing="0" w:after="0" w:afterAutospacing="0" w:line="580" w:lineRule="atLeast"/>
        <w:ind w:left="0" w:firstLine="640"/>
        <w:jc w:val="both"/>
      </w:pPr>
      <w:r>
        <w:t xml:space="preserve">2. </w:t>
      </w:r>
      <w:r>
        <w:rPr>
          <w:rFonts w:hint="eastAsia" w:ascii="方正仿宋_GBK" w:hAnsi="方正仿宋_GBK" w:eastAsia="方正仿宋_GBK" w:cs="方正仿宋_GBK"/>
        </w:rPr>
        <w:t>骆*华，作为重庆博铝铝业有限公司安全领导小组组长、兼职安全管理人员，未及时排查发现废铝打包机压缩室挤压杆连接销易松动移位的设备故障，对安全隐患月排查检查表中的“开展风险研判、更新风险清单、制定管控措施、安全隐患周排查”内容每次检查均标注为“合格”，但博铝公司实际工作中并未开展风险分级管控和安全隐患周排查相关工作。其行为违反了《中华人民共和国安全生产法》第二十五条第五项</w:t>
      </w:r>
      <w:r>
        <w:rPr>
          <w:vertAlign w:val="superscript"/>
        </w:rPr>
        <w:t>[</w:t>
      </w:r>
      <w:bookmarkStart w:id="47" w:name="_ftnref12"/>
      <w:bookmarkEnd w:id="47"/>
      <w:r>
        <w:rPr>
          <w:u w:val="none"/>
        </w:rPr>
        <w:fldChar w:fldCharType="begin"/>
      </w:r>
      <w:r>
        <w:rPr>
          <w:u w:val="none"/>
        </w:rPr>
        <w:instrText xml:space="preserve"> HYPERLINK "http://23.99.193.13/govapp/" \l "_ftn12" </w:instrText>
      </w:r>
      <w:r>
        <w:rPr>
          <w:u w:val="none"/>
        </w:rPr>
        <w:fldChar w:fldCharType="separate"/>
      </w:r>
      <w:r>
        <w:rPr>
          <w:rStyle w:val="9"/>
          <w:color w:val="000000"/>
          <w:u w:val="none"/>
          <w:vertAlign w:val="superscript"/>
        </w:rPr>
        <w:t>[12]</w:t>
      </w:r>
      <w:r>
        <w:rPr>
          <w:u w:val="none"/>
        </w:rPr>
        <w:fldChar w:fldCharType="end"/>
      </w:r>
      <w:r>
        <w:rPr>
          <w:vertAlign w:val="superscript"/>
        </w:rPr>
        <w:t>]</w:t>
      </w:r>
      <w:r>
        <w:rPr>
          <w:rFonts w:hint="eastAsia" w:ascii="方正仿宋_GBK" w:hAnsi="方正仿宋_GBK" w:eastAsia="方正仿宋_GBK" w:cs="方正仿宋_GBK"/>
        </w:rPr>
        <w:t>的规定，依据《中华人民共和国安全生产法》第九十六条</w:t>
      </w:r>
      <w:r>
        <w:rPr>
          <w:vertAlign w:val="superscript"/>
        </w:rPr>
        <w:t>[</w:t>
      </w:r>
      <w:bookmarkStart w:id="48" w:name="_ftnref13"/>
      <w:bookmarkEnd w:id="48"/>
      <w:r>
        <w:rPr>
          <w:u w:val="none"/>
        </w:rPr>
        <w:fldChar w:fldCharType="begin"/>
      </w:r>
      <w:r>
        <w:rPr>
          <w:u w:val="none"/>
        </w:rPr>
        <w:instrText xml:space="preserve"> HYPERLINK "http://23.99.193.13/govapp/" \l "_ftn13" </w:instrText>
      </w:r>
      <w:r>
        <w:rPr>
          <w:u w:val="none"/>
        </w:rPr>
        <w:fldChar w:fldCharType="separate"/>
      </w:r>
      <w:r>
        <w:rPr>
          <w:rStyle w:val="9"/>
          <w:color w:val="000000"/>
          <w:u w:val="none"/>
          <w:vertAlign w:val="superscript"/>
        </w:rPr>
        <w:t>[13]</w:t>
      </w:r>
      <w:r>
        <w:rPr>
          <w:u w:val="none"/>
        </w:rPr>
        <w:fldChar w:fldCharType="end"/>
      </w:r>
      <w:r>
        <w:rPr>
          <w:vertAlign w:val="superscript"/>
        </w:rPr>
        <w:t>]</w:t>
      </w:r>
      <w:r>
        <w:rPr>
          <w:rFonts w:hint="eastAsia" w:ascii="方正仿宋_GBK" w:hAnsi="方正仿宋_GBK" w:eastAsia="方正仿宋_GBK" w:cs="方正仿宋_GBK"/>
        </w:rPr>
        <w:t>的规定，建议由区应急局对骆*华处以</w:t>
      </w:r>
      <w:r>
        <w:t>2022</w:t>
      </w:r>
      <w:r>
        <w:rPr>
          <w:rFonts w:hint="eastAsia" w:ascii="方正仿宋_GBK" w:hAnsi="方正仿宋_GBK" w:eastAsia="方正仿宋_GBK" w:cs="方正仿宋_GBK"/>
        </w:rPr>
        <w:t>年年收入</w:t>
      </w:r>
      <w:r>
        <w:t>4.8</w:t>
      </w:r>
      <w:r>
        <w:rPr>
          <w:rFonts w:hint="eastAsia" w:ascii="方正仿宋_GBK" w:hAnsi="方正仿宋_GBK" w:eastAsia="方正仿宋_GBK" w:cs="方正仿宋_GBK"/>
        </w:rPr>
        <w:t>万元的百分之三十计</w:t>
      </w:r>
      <w:r>
        <w:t>1.44</w:t>
      </w:r>
      <w:r>
        <w:rPr>
          <w:rFonts w:hint="eastAsia" w:ascii="方正仿宋_GBK" w:hAnsi="方正仿宋_GBK" w:eastAsia="方正仿宋_GBK" w:cs="方正仿宋_GBK"/>
        </w:rPr>
        <w:t>万元罚款的行政处罚。</w:t>
      </w:r>
    </w:p>
    <w:p>
      <w:pPr>
        <w:pStyle w:val="5"/>
        <w:keepNext w:val="0"/>
        <w:keepLines w:val="0"/>
        <w:widowControl/>
        <w:suppressLineNumbers w:val="0"/>
        <w:spacing w:before="0" w:beforeAutospacing="0" w:after="0" w:afterAutospacing="0" w:line="576" w:lineRule="atLeast"/>
        <w:ind w:left="0" w:firstLine="640"/>
        <w:jc w:val="both"/>
      </w:pPr>
      <w:r>
        <w:rPr>
          <w:rFonts w:hint="eastAsia" w:ascii="方正楷体_GBK" w:hAnsi="方正楷体_GBK" w:eastAsia="方正楷体_GBK" w:cs="方正楷体_GBK"/>
        </w:rPr>
        <w:t>（三）建议免予责任追究的人员</w:t>
      </w:r>
    </w:p>
    <w:p>
      <w:pPr>
        <w:pStyle w:val="5"/>
        <w:keepNext w:val="0"/>
        <w:keepLines w:val="0"/>
        <w:widowControl/>
        <w:suppressLineNumbers w:val="0"/>
        <w:spacing w:before="0" w:beforeAutospacing="0" w:after="0" w:afterAutospacing="0" w:line="576" w:lineRule="atLeast"/>
        <w:ind w:left="0" w:firstLine="640"/>
        <w:jc w:val="both"/>
      </w:pPr>
      <w:r>
        <w:rPr>
          <w:rFonts w:hint="eastAsia" w:ascii="方正仿宋_GBK" w:hAnsi="方正仿宋_GBK" w:eastAsia="方正仿宋_GBK" w:cs="方正仿宋_GBK"/>
        </w:rPr>
        <w:t>邓*聪，作为博铝公司废铝打包机操作人员，安全意识淡漠，擅自违章处理设备故障，处理过程中违规进入打包机压缩室，并在压缩室内操作设备控制手柄，属严重违章冒险作业，对本次事故的发生负有直接责任，鉴于其本人已在事故中死亡，建议免予责任追究。</w:t>
      </w:r>
    </w:p>
    <w:p>
      <w:pPr>
        <w:pStyle w:val="5"/>
        <w:keepNext w:val="0"/>
        <w:keepLines w:val="0"/>
        <w:widowControl/>
        <w:suppressLineNumbers w:val="0"/>
        <w:spacing w:before="0" w:beforeAutospacing="0" w:after="0" w:afterAutospacing="0" w:line="550" w:lineRule="atLeast"/>
        <w:ind w:left="0" w:firstLine="640"/>
        <w:jc w:val="both"/>
      </w:pPr>
      <w:bookmarkStart w:id="49" w:name="_Toc23526"/>
      <w:r>
        <w:rPr>
          <w:rFonts w:hint="eastAsia" w:ascii="方正楷体_GBK" w:hAnsi="方正楷体_GBK" w:eastAsia="方正楷体_GBK" w:cs="方正楷体_GBK"/>
        </w:rPr>
        <w:t>（四）其他处理建议</w:t>
      </w:r>
      <w:bookmarkEnd w:id="49"/>
    </w:p>
    <w:p>
      <w:pPr>
        <w:pStyle w:val="5"/>
        <w:keepNext w:val="0"/>
        <w:keepLines w:val="0"/>
        <w:widowControl/>
        <w:suppressLineNumbers w:val="0"/>
        <w:spacing w:before="0" w:beforeAutospacing="0" w:after="0" w:afterAutospacing="0" w:line="576" w:lineRule="atLeast"/>
        <w:ind w:left="0" w:firstLine="640"/>
        <w:jc w:val="both"/>
      </w:pPr>
      <w:r>
        <w:t xml:space="preserve">1. </w:t>
      </w:r>
      <w:r>
        <w:rPr>
          <w:rFonts w:hint="eastAsia" w:ascii="仿宋" w:hAnsi="仿宋" w:eastAsia="仿宋" w:cs="仿宋"/>
        </w:rPr>
        <w:t>高新区管委会</w:t>
      </w:r>
    </w:p>
    <w:p>
      <w:pPr>
        <w:pStyle w:val="5"/>
        <w:keepNext w:val="0"/>
        <w:keepLines w:val="0"/>
        <w:widowControl/>
        <w:suppressLineNumbers w:val="0"/>
        <w:spacing w:before="0" w:beforeAutospacing="0" w:after="0" w:afterAutospacing="0" w:line="576" w:lineRule="atLeast"/>
        <w:ind w:left="0" w:firstLine="640"/>
        <w:jc w:val="both"/>
      </w:pPr>
      <w:r>
        <w:rPr>
          <w:rFonts w:hint="eastAsia" w:ascii="方正仿宋_GBK" w:hAnsi="方正仿宋_GBK" w:eastAsia="方正仿宋_GBK" w:cs="方正仿宋_GBK"/>
        </w:rPr>
        <w:t>调查发现，高新区管委会对博铝公司安全生产监督检查工作不力，未采取有效措施督促博铝公司严格落实本单位安全生产管理制度，对博铝公司长期未明确总经理及有关岗位人员的情况未督促整改，建议责成高新区管委会安全环保科向高新区管委会做出书面检查，高新区管委会对安全环保科进行警示约谈。</w:t>
      </w:r>
    </w:p>
    <w:p>
      <w:pPr>
        <w:pStyle w:val="5"/>
        <w:keepNext w:val="0"/>
        <w:keepLines w:val="0"/>
        <w:widowControl/>
        <w:suppressLineNumbers w:val="0"/>
        <w:spacing w:before="0" w:beforeAutospacing="0" w:after="0" w:afterAutospacing="0" w:line="576" w:lineRule="atLeast"/>
        <w:ind w:left="0" w:firstLine="640"/>
        <w:jc w:val="both"/>
      </w:pPr>
      <w:r>
        <w:t xml:space="preserve">2. </w:t>
      </w:r>
      <w:r>
        <w:rPr>
          <w:rFonts w:hint="eastAsia" w:ascii="方正仿宋_GBK" w:hAnsi="方正仿宋_GBK" w:eastAsia="方正仿宋_GBK" w:cs="方正仿宋_GBK"/>
        </w:rPr>
        <w:t>区应急局</w:t>
      </w:r>
    </w:p>
    <w:p>
      <w:pPr>
        <w:pStyle w:val="5"/>
        <w:keepNext w:val="0"/>
        <w:keepLines w:val="0"/>
        <w:widowControl/>
        <w:suppressLineNumbers w:val="0"/>
        <w:spacing w:before="0" w:beforeAutospacing="0" w:after="0" w:afterAutospacing="0" w:line="576" w:lineRule="atLeast"/>
        <w:ind w:left="0" w:firstLine="640"/>
        <w:jc w:val="both"/>
      </w:pPr>
      <w:r>
        <w:rPr>
          <w:rFonts w:hint="eastAsia" w:ascii="方正仿宋_GBK" w:hAnsi="方正仿宋_GBK" w:eastAsia="方正仿宋_GBK" w:cs="方正仿宋_GBK"/>
        </w:rPr>
        <w:t>调查发现，区应急局对博铝公司安全生产监督检查工作不力，检查中未发现博铝公司未落实安全生产管理制度、未明确总经理及有关岗位人员的问题和隐患，建议责成区应急局工贸安全监管科向区应急局做出书面检查，区应急局对工贸安全监管科进行警示约谈。</w:t>
      </w:r>
    </w:p>
    <w:p>
      <w:pPr>
        <w:pStyle w:val="5"/>
        <w:keepNext w:val="0"/>
        <w:keepLines w:val="0"/>
        <w:widowControl/>
        <w:suppressLineNumbers w:val="0"/>
        <w:spacing w:before="0" w:beforeAutospacing="0" w:after="0" w:afterAutospacing="0" w:line="576" w:lineRule="atLeast"/>
        <w:ind w:left="0" w:firstLine="640"/>
        <w:jc w:val="both"/>
      </w:pPr>
      <w:bookmarkStart w:id="50" w:name="_Toc29714"/>
      <w:bookmarkEnd w:id="50"/>
      <w:bookmarkStart w:id="51" w:name="_Toc29153"/>
      <w:r>
        <w:rPr>
          <w:rFonts w:hint="eastAsia" w:ascii="方正黑体_GBK" w:hAnsi="方正黑体_GBK" w:eastAsia="方正黑体_GBK" w:cs="方正黑体_GBK"/>
        </w:rPr>
        <w:t>七、事故防范和整改措施建议</w:t>
      </w:r>
      <w:bookmarkEnd w:id="51"/>
    </w:p>
    <w:p>
      <w:pPr>
        <w:pStyle w:val="5"/>
        <w:keepNext w:val="0"/>
        <w:keepLines w:val="0"/>
        <w:widowControl/>
        <w:suppressLineNumbers w:val="0"/>
        <w:spacing w:before="0" w:beforeAutospacing="0" w:after="0" w:afterAutospacing="0" w:line="576" w:lineRule="atLeast"/>
        <w:ind w:left="0" w:firstLine="640"/>
        <w:jc w:val="both"/>
      </w:pPr>
      <w:r>
        <w:rPr>
          <w:rFonts w:hint="eastAsia" w:ascii="方正仿宋_GBK" w:hAnsi="方正仿宋_GBK" w:eastAsia="方正仿宋_GBK" w:cs="方正仿宋_GBK"/>
        </w:rPr>
        <w:t>为进一步树牢“人民至上、生命至上”的安全发展理念，强化“发展决不能以牺牲安全为代价”的红线意识，深刻吸取事故教训，有效防范和遏制类似事故发生，针对本次事故特点和暴露出的突出问题，提出如下事故防范和整改措施建议：</w:t>
      </w:r>
    </w:p>
    <w:p>
      <w:pPr>
        <w:pStyle w:val="5"/>
        <w:keepNext w:val="0"/>
        <w:keepLines w:val="0"/>
        <w:widowControl/>
        <w:suppressLineNumbers w:val="0"/>
        <w:spacing w:before="0" w:beforeAutospacing="0" w:after="0" w:afterAutospacing="0" w:line="576" w:lineRule="atLeast"/>
        <w:ind w:left="0" w:firstLine="640"/>
        <w:jc w:val="both"/>
      </w:pPr>
      <w:bookmarkStart w:id="52" w:name="_Toc10695"/>
      <w:r>
        <w:rPr>
          <w:rFonts w:hint="eastAsia" w:ascii="方正楷体_GBK" w:hAnsi="方正楷体_GBK" w:eastAsia="方正楷体_GBK" w:cs="方正楷体_GBK"/>
        </w:rPr>
        <w:t>（一）重庆博铝铝业有限公司</w:t>
      </w:r>
      <w:bookmarkEnd w:id="52"/>
    </w:p>
    <w:p>
      <w:pPr>
        <w:pStyle w:val="5"/>
        <w:keepNext w:val="0"/>
        <w:keepLines w:val="0"/>
        <w:widowControl/>
        <w:suppressLineNumbers w:val="0"/>
        <w:spacing w:before="0" w:beforeAutospacing="0" w:after="0" w:afterAutospacing="0" w:line="576" w:lineRule="atLeast"/>
        <w:ind w:left="0" w:firstLine="640"/>
        <w:jc w:val="both"/>
      </w:pPr>
      <w:bookmarkStart w:id="53" w:name="_Toc8518"/>
      <w:r>
        <w:t xml:space="preserve">1. </w:t>
      </w:r>
      <w:r>
        <w:rPr>
          <w:rFonts w:hint="eastAsia" w:ascii="方正仿宋_GBK" w:hAnsi="方正仿宋_GBK" w:eastAsia="方正仿宋_GBK" w:cs="方正仿宋_GBK"/>
        </w:rPr>
        <w:t>建立健全安全管理机构，明确责任人员。</w:t>
      </w:r>
      <w:bookmarkEnd w:id="53"/>
      <w:r>
        <w:rPr>
          <w:rFonts w:hint="eastAsia" w:ascii="方正仿宋_GBK" w:hAnsi="方正仿宋_GBK" w:eastAsia="方正仿宋_GBK" w:cs="方正仿宋_GBK"/>
        </w:rPr>
        <w:t>要结合本公司生产实际和安全风险特点，优化调整安全管理体系和责任体系，对各管理机构要书面明确职能职责，对总经理、生产部、安全部、办公室等机构负责人要下达书面任命文件。</w:t>
      </w:r>
    </w:p>
    <w:p>
      <w:pPr>
        <w:pStyle w:val="5"/>
        <w:keepNext w:val="0"/>
        <w:keepLines w:val="0"/>
        <w:widowControl/>
        <w:suppressLineNumbers w:val="0"/>
        <w:spacing w:before="0" w:beforeAutospacing="0" w:after="0" w:afterAutospacing="0" w:line="576" w:lineRule="atLeast"/>
        <w:ind w:left="0" w:firstLine="640"/>
        <w:jc w:val="both"/>
      </w:pPr>
      <w:bookmarkStart w:id="54" w:name="_Toc4137"/>
      <w:r>
        <w:t xml:space="preserve">2. </w:t>
      </w:r>
      <w:r>
        <w:rPr>
          <w:rFonts w:hint="eastAsia" w:ascii="方正仿宋_GBK" w:hAnsi="方正仿宋_GBK" w:eastAsia="方正仿宋_GBK" w:cs="方正仿宋_GBK"/>
        </w:rPr>
        <w:t>严格落实安全风险分级管控。</w:t>
      </w:r>
      <w:bookmarkEnd w:id="54"/>
      <w:r>
        <w:rPr>
          <w:rFonts w:hint="eastAsia" w:ascii="方正仿宋_GBK" w:hAnsi="方正仿宋_GBK" w:eastAsia="方正仿宋_GBK" w:cs="方正仿宋_GBK"/>
        </w:rPr>
        <w:t>要结合本单位生产实际和管理体系，建立完善安全风险分级管控体制机制，及时辨识安全风险点和风险等级并制定管控措施，明确管控责任人。要建立风险清单和管控措施清单，严格督促落实。</w:t>
      </w:r>
    </w:p>
    <w:p>
      <w:pPr>
        <w:pStyle w:val="5"/>
        <w:keepNext w:val="0"/>
        <w:keepLines w:val="0"/>
        <w:widowControl/>
        <w:suppressLineNumbers w:val="0"/>
        <w:spacing w:before="0" w:beforeAutospacing="0" w:after="0" w:afterAutospacing="0" w:line="576" w:lineRule="atLeast"/>
        <w:ind w:left="0" w:firstLine="640"/>
        <w:jc w:val="both"/>
      </w:pPr>
      <w:bookmarkStart w:id="55" w:name="_Toc12446"/>
      <w:r>
        <w:t>3.</w:t>
      </w:r>
      <w:r>
        <w:rPr>
          <w:rFonts w:hint="eastAsia" w:ascii="方正仿宋_GBK" w:hAnsi="方正仿宋_GBK" w:eastAsia="方正仿宋_GBK" w:cs="方正仿宋_GBK"/>
        </w:rPr>
        <w:t>强化安全隐患排查和作业现场安全管控。</w:t>
      </w:r>
      <w:bookmarkEnd w:id="55"/>
      <w:r>
        <w:rPr>
          <w:rFonts w:hint="eastAsia" w:ascii="方正仿宋_GBK" w:hAnsi="方正仿宋_GBK" w:eastAsia="方正仿宋_GBK" w:cs="方正仿宋_GBK"/>
        </w:rPr>
        <w:t>要明确隐患分级排查责任人、排查范围、排查内容、排查周期，明确隐患登记、整改、复查和公示流程；要建立隐患和违章行为有奖举报制度，优化作业场所布局和作业时间安排，避免单人在偏僻空间作业，以便及时发现并消除隐患和违章行为；对各类违规违章作业行为必须严肃处理。</w:t>
      </w:r>
    </w:p>
    <w:p>
      <w:pPr>
        <w:pStyle w:val="5"/>
        <w:keepNext w:val="0"/>
        <w:keepLines w:val="0"/>
        <w:widowControl/>
        <w:suppressLineNumbers w:val="0"/>
        <w:spacing w:before="0" w:beforeAutospacing="0" w:after="0" w:afterAutospacing="0" w:line="576" w:lineRule="atLeast"/>
        <w:ind w:left="0" w:firstLine="640"/>
        <w:jc w:val="both"/>
      </w:pPr>
      <w:bookmarkStart w:id="56" w:name="_Toc16222"/>
      <w:r>
        <w:t xml:space="preserve">4. </w:t>
      </w:r>
      <w:r>
        <w:rPr>
          <w:rFonts w:hint="eastAsia" w:ascii="方正仿宋_GBK" w:hAnsi="方正仿宋_GBK" w:eastAsia="方正仿宋_GBK" w:cs="方正仿宋_GBK"/>
        </w:rPr>
        <w:t>强化职工安全培训。</w:t>
      </w:r>
      <w:bookmarkEnd w:id="56"/>
      <w:r>
        <w:rPr>
          <w:rFonts w:hint="eastAsia" w:ascii="方正仿宋_GBK" w:hAnsi="方正仿宋_GBK" w:eastAsia="方正仿宋_GBK" w:cs="方正仿宋_GBK"/>
        </w:rPr>
        <w:t>要严格落实培训效果考核评估制度，特别对新入职员工完成三级安全教育培训后必须经考核合格后方可上岗；要将本次事故产生的原因、危害后果、深刻教训对本单位职工进行警示教育，召开事故分析警示会，切实增强职工安全意识。</w:t>
      </w:r>
    </w:p>
    <w:p>
      <w:pPr>
        <w:pStyle w:val="5"/>
        <w:keepNext w:val="0"/>
        <w:keepLines w:val="0"/>
        <w:widowControl/>
        <w:suppressLineNumbers w:val="0"/>
        <w:spacing w:before="0" w:beforeAutospacing="0" w:after="0" w:afterAutospacing="0"/>
        <w:ind w:left="0" w:firstLine="632"/>
        <w:jc w:val="both"/>
      </w:pPr>
      <w:r>
        <w:t xml:space="preserve">5. </w:t>
      </w:r>
      <w:r>
        <w:rPr>
          <w:rFonts w:hint="eastAsia" w:ascii="方正仿宋_GBK" w:hAnsi="方正仿宋_GBK" w:eastAsia="方正仿宋_GBK" w:cs="方正仿宋_GBK"/>
        </w:rPr>
        <w:t>扎实开展</w:t>
      </w:r>
      <w:r>
        <w:t>“</w:t>
      </w:r>
      <w:r>
        <w:rPr>
          <w:rFonts w:hint="eastAsia" w:ascii="方正仿宋_GBK" w:hAnsi="方正仿宋_GBK" w:eastAsia="方正仿宋_GBK" w:cs="方正仿宋_GBK"/>
        </w:rPr>
        <w:t>两单两卡</w:t>
      </w:r>
      <w:r>
        <w:t>”</w:t>
      </w:r>
      <w:r>
        <w:rPr>
          <w:rFonts w:hint="eastAsia" w:ascii="方正仿宋_GBK" w:hAnsi="方正仿宋_GBK" w:eastAsia="方正仿宋_GBK" w:cs="方正仿宋_GBK"/>
        </w:rPr>
        <w:t>工作。要坚持“全员、全过程、全方位”的原则，严格执行既定的工作方案，强化考核奖惩，突出培训针对性，坚决避免形式化问题，真正实现一线岗位从业人员</w:t>
      </w:r>
      <w:r>
        <w:t>“</w:t>
      </w:r>
      <w:r>
        <w:rPr>
          <w:rFonts w:hint="eastAsia" w:ascii="方正仿宋_GBK" w:hAnsi="方正仿宋_GBK" w:eastAsia="方正仿宋_GBK" w:cs="方正仿宋_GBK"/>
        </w:rPr>
        <w:t>知风险、明职责、会操作、能应急</w:t>
      </w:r>
      <w:r>
        <w:t>”</w:t>
      </w:r>
      <w:r>
        <w:rPr>
          <w:rFonts w:hint="eastAsia" w:ascii="方正仿宋_GBK" w:hAnsi="方正仿宋_GBK" w:eastAsia="方正仿宋_GBK" w:cs="方正仿宋_GBK"/>
        </w:rPr>
        <w:t>的目的。</w:t>
      </w:r>
    </w:p>
    <w:p>
      <w:pPr>
        <w:pStyle w:val="5"/>
        <w:keepNext w:val="0"/>
        <w:keepLines w:val="0"/>
        <w:widowControl/>
        <w:suppressLineNumbers w:val="0"/>
        <w:spacing w:before="0" w:beforeAutospacing="0" w:after="0" w:afterAutospacing="0" w:line="576" w:lineRule="atLeast"/>
        <w:ind w:left="0" w:firstLine="640"/>
        <w:jc w:val="both"/>
      </w:pPr>
      <w:bookmarkStart w:id="57" w:name="_Toc3650"/>
      <w:r>
        <w:rPr>
          <w:rFonts w:hint="eastAsia" w:ascii="方正楷体_GBK" w:hAnsi="方正楷体_GBK" w:eastAsia="方正楷体_GBK" w:cs="方正楷体_GBK"/>
        </w:rPr>
        <w:t>（二）高新区管委会</w:t>
      </w:r>
      <w:bookmarkEnd w:id="57"/>
    </w:p>
    <w:p>
      <w:pPr>
        <w:pStyle w:val="5"/>
        <w:keepNext w:val="0"/>
        <w:keepLines w:val="0"/>
        <w:widowControl/>
        <w:suppressLineNumbers w:val="0"/>
        <w:spacing w:before="0" w:beforeAutospacing="0" w:after="0" w:afterAutospacing="0" w:line="576" w:lineRule="atLeast"/>
        <w:ind w:left="0" w:firstLine="640"/>
        <w:jc w:val="both"/>
      </w:pPr>
      <w:bookmarkStart w:id="58" w:name="_Toc5723"/>
      <w:r>
        <w:t>1.</w:t>
      </w:r>
      <w:r>
        <w:rPr>
          <w:rFonts w:hint="eastAsia" w:ascii="方正仿宋_GBK" w:hAnsi="方正仿宋_GBK" w:eastAsia="方正仿宋_GBK" w:cs="方正仿宋_GBK"/>
        </w:rPr>
        <w:t>举一反三，深刻汲取事故教训。</w:t>
      </w:r>
      <w:bookmarkEnd w:id="58"/>
      <w:r>
        <w:rPr>
          <w:rFonts w:hint="eastAsia" w:ascii="方正仿宋_GBK" w:hAnsi="方正仿宋_GBK" w:eastAsia="方正仿宋_GBK" w:cs="方正仿宋_GBK"/>
        </w:rPr>
        <w:t>要督促博铝公司认真剖析事故原因，召开事故分析警示会议，落实各项事故防范整改措施；要将本次事故通报给辖区内其他企业，督促相关单位举一反三，汲取事故教训，开展安全警示教育，提升安全保障能力。</w:t>
      </w:r>
    </w:p>
    <w:p>
      <w:pPr>
        <w:pStyle w:val="5"/>
        <w:keepNext w:val="0"/>
        <w:keepLines w:val="0"/>
        <w:widowControl/>
        <w:suppressLineNumbers w:val="0"/>
        <w:spacing w:before="0" w:beforeAutospacing="0" w:after="0" w:afterAutospacing="0" w:line="576" w:lineRule="atLeast"/>
        <w:ind w:left="0" w:firstLine="640"/>
        <w:jc w:val="both"/>
      </w:pPr>
      <w:bookmarkStart w:id="59" w:name="_Toc11570"/>
      <w:r>
        <w:t>2.</w:t>
      </w:r>
      <w:r>
        <w:rPr>
          <w:rFonts w:hint="eastAsia" w:ascii="方正仿宋_GBK" w:hAnsi="方正仿宋_GBK" w:eastAsia="方正仿宋_GBK" w:cs="方正仿宋_GBK"/>
        </w:rPr>
        <w:t>强化日常执法检查巡查，提高执法检查效能。</w:t>
      </w:r>
      <w:bookmarkEnd w:id="59"/>
      <w:r>
        <w:rPr>
          <w:rFonts w:hint="eastAsia" w:ascii="方正仿宋_GBK" w:hAnsi="方正仿宋_GBK" w:eastAsia="方正仿宋_GBK" w:cs="方正仿宋_GBK"/>
        </w:rPr>
        <w:t>在日常检查巡查中，要督促企业严格按照本单位安全管理制度开展安全风险分级管控和隐患排查治理，要将企业主要负责人、安全管理人员履行风险管控和隐患排查治理职责情况纳入检查巡查范围，督促指导企业健全完善安全管理体系，提升监管执法效能。</w:t>
      </w:r>
    </w:p>
    <w:p>
      <w:pPr>
        <w:pStyle w:val="5"/>
        <w:keepNext w:val="0"/>
        <w:keepLines w:val="0"/>
        <w:widowControl/>
        <w:suppressLineNumbers w:val="0"/>
        <w:spacing w:before="0" w:beforeAutospacing="0" w:after="0" w:afterAutospacing="0" w:line="576" w:lineRule="atLeast"/>
        <w:ind w:left="0" w:firstLine="640"/>
        <w:jc w:val="both"/>
      </w:pPr>
      <w:bookmarkStart w:id="60" w:name="_Toc29431"/>
      <w:r>
        <w:rPr>
          <w:rFonts w:hint="eastAsia" w:ascii="方正楷体_GBK" w:hAnsi="方正楷体_GBK" w:eastAsia="方正楷体_GBK" w:cs="方正楷体_GBK"/>
        </w:rPr>
        <w:t>（三）区应急局</w:t>
      </w:r>
      <w:bookmarkEnd w:id="60"/>
    </w:p>
    <w:p>
      <w:pPr>
        <w:pStyle w:val="5"/>
        <w:keepNext w:val="0"/>
        <w:keepLines w:val="0"/>
        <w:widowControl/>
        <w:suppressLineNumbers w:val="0"/>
        <w:spacing w:before="0" w:beforeAutospacing="0" w:after="0" w:afterAutospacing="0" w:line="576" w:lineRule="atLeast"/>
        <w:ind w:left="0" w:firstLine="640"/>
        <w:jc w:val="both"/>
      </w:pPr>
      <w:bookmarkStart w:id="61" w:name="_Toc31674"/>
      <w:r>
        <w:t xml:space="preserve">1. </w:t>
      </w:r>
      <w:r>
        <w:rPr>
          <w:rFonts w:hint="eastAsia" w:ascii="方正仿宋_GBK" w:hAnsi="方正仿宋_GBK" w:eastAsia="方正仿宋_GBK" w:cs="方正仿宋_GBK"/>
        </w:rPr>
        <w:t>加强指导强管</w:t>
      </w:r>
      <w:bookmarkEnd w:id="61"/>
      <w:r>
        <w:rPr>
          <w:rFonts w:hint="eastAsia" w:ascii="方正仿宋_GBK" w:hAnsi="方正仿宋_GBK" w:eastAsia="方正仿宋_GBK" w:cs="方正仿宋_GBK"/>
        </w:rPr>
        <w:t>理。要严格督促指导辖区内工贸企业建立健全安全管理体系，设置管理机构、明确责任人员，指导企业认真开展安全风险管控和隐患排查治理，要将企业“三违”查处情况纳入检查内容，指导企业严格查处职工违章作业行为。</w:t>
      </w:r>
    </w:p>
    <w:p>
      <w:pPr>
        <w:pStyle w:val="5"/>
        <w:keepNext w:val="0"/>
        <w:keepLines w:val="0"/>
        <w:widowControl/>
        <w:suppressLineNumbers w:val="0"/>
        <w:spacing w:before="0" w:beforeAutospacing="0" w:after="0" w:afterAutospacing="0" w:line="576" w:lineRule="atLeast"/>
        <w:ind w:left="0" w:firstLine="640"/>
        <w:jc w:val="both"/>
      </w:pPr>
      <w:bookmarkStart w:id="62" w:name="_Toc10342"/>
      <w:r>
        <w:t xml:space="preserve">2. </w:t>
      </w:r>
      <w:r>
        <w:rPr>
          <w:rFonts w:hint="eastAsia" w:ascii="方正仿宋_GBK" w:hAnsi="方正仿宋_GBK" w:eastAsia="方正仿宋_GBK" w:cs="方正仿宋_GBK"/>
        </w:rPr>
        <w:t>强化监管提素质</w:t>
      </w:r>
      <w:bookmarkEnd w:id="62"/>
      <w:r>
        <w:rPr>
          <w:rFonts w:hint="eastAsia" w:ascii="方正仿宋_GBK" w:hAnsi="方正仿宋_GBK" w:eastAsia="方正仿宋_GBK" w:cs="方正仿宋_GBK"/>
        </w:rPr>
        <w:t>。要督促企业扎实开展安全教育培训，在开展现场执法检查时要抽查作业人员对本单位安全生产规章制度和安全操作规程的熟悉情况、对本岗位存在的危险因素和防范措施的知晓情况，对培训走过场、搞形式的违法违规行为要严肃查处。</w:t>
      </w:r>
    </w:p>
    <w:p>
      <w:pPr>
        <w:pStyle w:val="5"/>
        <w:keepNext w:val="0"/>
        <w:keepLines w:val="0"/>
        <w:widowControl/>
        <w:suppressLineNumbers w:val="0"/>
        <w:spacing w:before="0" w:beforeAutospacing="0" w:after="0" w:afterAutospacing="0" w:line="576" w:lineRule="atLeast"/>
        <w:ind w:left="0" w:firstLine="640"/>
        <w:jc w:val="both"/>
      </w:pPr>
      <w:r>
        <w:t xml:space="preserve">3. </w:t>
      </w:r>
      <w:r>
        <w:rPr>
          <w:rFonts w:hint="eastAsia" w:ascii="方正仿宋_GBK" w:hAnsi="方正仿宋_GBK" w:eastAsia="方正仿宋_GBK" w:cs="方正仿宋_GBK"/>
        </w:rPr>
        <w:t>明确职责抓落实。要全面掌握全区工贸八大行业企业基本情况，进一步厘清区应急局与各街镇园城之间监管职责，做到既各司其职、各负其责，又相互配合、高效协同，提升安全监管效能。</w:t>
      </w:r>
    </w:p>
    <w:p>
      <w:pPr>
        <w:pStyle w:val="5"/>
        <w:keepNext w:val="0"/>
        <w:keepLines w:val="0"/>
        <w:widowControl/>
        <w:suppressLineNumbers w:val="0"/>
        <w:spacing w:before="0" w:beforeAutospacing="0" w:after="0" w:afterAutospacing="0"/>
        <w:rPr>
          <w:sz w:val="21"/>
          <w:szCs w:val="21"/>
        </w:rPr>
      </w:pPr>
      <w:r>
        <w:rPr>
          <w:sz w:val="21"/>
          <w:szCs w:val="21"/>
        </w:rPr>
        <w:t> </w:t>
      </w:r>
    </w:p>
    <w:p>
      <w:pPr>
        <w:pStyle w:val="5"/>
        <w:keepNext w:val="0"/>
        <w:keepLines w:val="0"/>
        <w:widowControl/>
        <w:suppressLineNumbers w:val="0"/>
        <w:spacing w:before="0" w:beforeAutospacing="0" w:after="0" w:afterAutospacing="0"/>
        <w:rPr>
          <w:sz w:val="21"/>
          <w:szCs w:val="21"/>
        </w:rPr>
      </w:pPr>
      <w:r>
        <w:rPr>
          <w:sz w:val="21"/>
          <w:szCs w:val="21"/>
        </w:rPr>
        <w:t> </w:t>
      </w:r>
    </w:p>
    <w:p>
      <w:pPr>
        <w:pStyle w:val="5"/>
        <w:keepNext w:val="0"/>
        <w:keepLines w:val="0"/>
        <w:widowControl/>
        <w:suppressLineNumbers w:val="0"/>
        <w:spacing w:before="0" w:beforeAutospacing="0" w:after="0" w:afterAutospacing="0" w:line="576" w:lineRule="atLeast"/>
        <w:ind w:left="0" w:firstLine="3840"/>
        <w:jc w:val="right"/>
      </w:pPr>
      <w:r>
        <w:rPr>
          <w:rFonts w:hint="eastAsia" w:ascii="方正仿宋_GBK" w:hAnsi="方正仿宋_GBK" w:eastAsia="方正仿宋_GBK" w:cs="方正仿宋_GBK"/>
        </w:rPr>
        <w:t>綦江古南重庆博铝铝业有限公司</w:t>
      </w:r>
    </w:p>
    <w:p>
      <w:pPr>
        <w:pStyle w:val="5"/>
        <w:keepNext w:val="0"/>
        <w:keepLines w:val="0"/>
        <w:widowControl/>
        <w:suppressLineNumbers w:val="0"/>
        <w:spacing w:before="0" w:beforeAutospacing="0" w:after="0" w:afterAutospacing="0" w:line="576" w:lineRule="atLeast"/>
        <w:ind w:left="0" w:right="560" w:firstLine="640"/>
        <w:jc w:val="right"/>
      </w:pPr>
      <w:r>
        <w:rPr>
          <w:rFonts w:hint="eastAsia" w:ascii="仿宋" w:hAnsi="仿宋" w:eastAsia="仿宋" w:cs="仿宋"/>
        </w:rPr>
        <w:t>    “</w:t>
      </w:r>
      <w:r>
        <w:t>7</w:t>
      </w:r>
      <w:r>
        <w:rPr>
          <w:rFonts w:hint="eastAsia" w:ascii="仿宋" w:hAnsi="仿宋" w:eastAsia="仿宋" w:cs="仿宋"/>
        </w:rPr>
        <w:t>·</w:t>
      </w:r>
      <w:r>
        <w:t>4</w:t>
      </w:r>
      <w:r>
        <w:rPr>
          <w:rFonts w:hint="eastAsia" w:ascii="仿宋" w:hAnsi="仿宋" w:eastAsia="仿宋" w:cs="仿宋"/>
        </w:rPr>
        <w:t xml:space="preserve">” </w:t>
      </w:r>
      <w:r>
        <w:rPr>
          <w:rFonts w:hint="eastAsia" w:ascii="方正仿宋_GBK" w:hAnsi="方正仿宋_GBK" w:eastAsia="方正仿宋_GBK" w:cs="方正仿宋_GBK"/>
        </w:rPr>
        <w:t>一般机械伤害事故调查组</w:t>
      </w:r>
    </w:p>
    <w:p>
      <w:pPr>
        <w:pStyle w:val="5"/>
        <w:keepNext w:val="0"/>
        <w:keepLines w:val="0"/>
        <w:widowControl/>
        <w:suppressLineNumbers w:val="0"/>
        <w:spacing w:before="0" w:beforeAutospacing="0" w:after="0" w:afterAutospacing="0" w:line="576" w:lineRule="atLeast"/>
        <w:ind w:left="0" w:firstLine="4800"/>
        <w:jc w:val="right"/>
      </w:pPr>
      <w:r>
        <w:t>2023</w:t>
      </w:r>
      <w:r>
        <w:rPr>
          <w:rFonts w:hint="eastAsia" w:ascii="方正仿宋_GBK" w:hAnsi="方正仿宋_GBK" w:eastAsia="方正仿宋_GBK" w:cs="方正仿宋_GBK"/>
        </w:rPr>
        <w:t>年</w:t>
      </w:r>
      <w:r>
        <w:t>9</w:t>
      </w:r>
      <w:r>
        <w:rPr>
          <w:rFonts w:hint="eastAsia" w:ascii="方正仿宋_GBK" w:hAnsi="方正仿宋_GBK" w:eastAsia="方正仿宋_GBK" w:cs="方正仿宋_GBK"/>
        </w:rPr>
        <w:t>月</w:t>
      </w:r>
      <w:r>
        <w:t>22</w:t>
      </w:r>
      <w:r>
        <w:rPr>
          <w:rFonts w:hint="eastAsia" w:ascii="方正仿宋_GBK" w:hAnsi="方正仿宋_GBK" w:eastAsia="方正仿宋_GBK" w:cs="方正仿宋_GBK"/>
        </w:rPr>
        <w:t>日</w:t>
      </w:r>
    </w:p>
    <w:p>
      <w:pPr>
        <w:pStyle w:val="5"/>
        <w:keepNext w:val="0"/>
        <w:keepLines w:val="0"/>
        <w:widowControl/>
        <w:suppressLineNumbers w:val="0"/>
        <w:spacing w:before="0" w:beforeAutospacing="0" w:after="0" w:afterAutospacing="0"/>
        <w:ind w:left="960" w:hanging="960"/>
      </w:pPr>
      <w:r>
        <w:rPr>
          <w:rFonts w:hint="eastAsia" w:ascii="方正仿宋_GBK" w:hAnsi="方正仿宋_GBK" w:eastAsia="方正仿宋_GBK" w:cs="方正仿宋_GBK"/>
        </w:rPr>
        <w:t> </w:t>
      </w:r>
    </w:p>
    <w:p>
      <w:pPr>
        <w:pStyle w:val="5"/>
        <w:keepNext w:val="0"/>
        <w:keepLines w:val="0"/>
        <w:widowControl/>
        <w:suppressLineNumbers w:val="0"/>
        <w:spacing w:before="0" w:beforeAutospacing="0" w:after="0" w:afterAutospacing="0"/>
        <w:ind w:left="960" w:hanging="960"/>
      </w:pPr>
      <w:r>
        <w:rPr>
          <w:rFonts w:hint="eastAsia" w:ascii="方正仿宋_GBK" w:hAnsi="方正仿宋_GBK" w:eastAsia="方正仿宋_GBK" w:cs="方正仿宋_GBK"/>
        </w:rPr>
        <w:t> </w:t>
      </w:r>
    </w:p>
    <w:p>
      <w:pPr>
        <w:pStyle w:val="5"/>
        <w:keepNext w:val="0"/>
        <w:keepLines w:val="0"/>
        <w:widowControl/>
        <w:suppressLineNumbers w:val="0"/>
        <w:spacing w:before="0" w:beforeAutospacing="0" w:after="0" w:afterAutospacing="0"/>
        <w:ind w:left="630" w:hanging="630"/>
        <w:rPr>
          <w:sz w:val="21"/>
          <w:szCs w:val="21"/>
        </w:rPr>
      </w:pPr>
      <w:r>
        <w:rPr>
          <w:sz w:val="21"/>
          <w:szCs w:val="21"/>
        </w:rPr>
        <w:t> </w:t>
      </w:r>
    </w:p>
    <w:p>
      <w:pPr>
        <w:pStyle w:val="5"/>
        <w:keepNext w:val="0"/>
        <w:keepLines w:val="0"/>
        <w:widowControl/>
        <w:suppressLineNumbers w:val="0"/>
        <w:spacing w:before="0" w:beforeAutospacing="0" w:after="0" w:afterAutospacing="0"/>
        <w:ind w:left="320" w:right="320"/>
        <w:jc w:val="left"/>
        <w:rPr>
          <w:sz w:val="28"/>
          <w:szCs w:val="28"/>
        </w:rPr>
      </w:pPr>
      <w:r>
        <w:rPr>
          <w:rFonts w:hint="eastAsia" w:ascii="宋体" w:hAnsi="宋体" w:eastAsia="宋体" w:cs="宋体"/>
          <w:sz w:val="28"/>
          <w:szCs w:val="28"/>
        </w:rPr>
        <w:t xml:space="preserve">— </w:t>
      </w:r>
      <w:r>
        <w:rPr>
          <w:sz w:val="28"/>
          <w:szCs w:val="28"/>
        </w:rPr>
        <w:t>1</w:t>
      </w:r>
      <w:r>
        <w:rPr>
          <w:rFonts w:hint="eastAsia" w:ascii="宋体" w:hAnsi="宋体" w:eastAsia="宋体" w:cs="宋体"/>
          <w:sz w:val="28"/>
          <w:szCs w:val="28"/>
        </w:rPr>
        <w:t xml:space="preserve"> —</w:t>
      </w:r>
    </w:p>
    <w:p>
      <w:pPr>
        <w:pStyle w:val="5"/>
        <w:keepNext w:val="0"/>
        <w:keepLines w:val="0"/>
        <w:widowControl/>
        <w:suppressLineNumbers w:val="0"/>
        <w:spacing w:before="0" w:beforeAutospacing="0" w:after="0" w:afterAutospacing="0"/>
        <w:ind w:left="0" w:right="360" w:firstLine="360"/>
        <w:jc w:val="left"/>
        <w:rPr>
          <w:sz w:val="18"/>
          <w:szCs w:val="18"/>
        </w:rPr>
      </w:pPr>
      <w:r>
        <w:rPr>
          <w:sz w:val="18"/>
          <w:szCs w:val="18"/>
        </w:rPr>
        <w:t> </w:t>
      </w:r>
    </w:p>
    <w:p>
      <w:pPr>
        <w:keepNext w:val="0"/>
        <w:keepLines w:val="0"/>
        <w:widowControl/>
        <w:suppressLineNumbers w:val="0"/>
        <w:jc w:val="left"/>
      </w:pPr>
      <w:r>
        <w:rPr>
          <w:sz w:val="18"/>
          <w:szCs w:val="18"/>
        </w:rPr>
        <w:pict>
          <v:rect id="_x0000_i1025" o:spt="1" style="height:1.5pt;width:142.55pt;" fillcolor="#A0A0A0" filled="t" stroked="f" coordsize="21600,21600" o:hr="t" o:hrstd="t" o:hrpct="330" o:hralign="center">
            <v:path/>
            <v:fill on="t" focussize="0,0"/>
            <v:stroke on="f"/>
            <v:imagedata o:title=""/>
            <o:lock v:ext="edit"/>
            <w10:wrap type="none"/>
            <w10:anchorlock/>
          </v:rect>
        </w:pict>
      </w:r>
    </w:p>
    <w:p>
      <w:pPr>
        <w:pStyle w:val="5"/>
        <w:keepNext w:val="0"/>
        <w:keepLines w:val="0"/>
        <w:widowControl/>
        <w:suppressLineNumbers w:val="0"/>
        <w:spacing w:before="0" w:beforeAutospacing="0" w:after="0" w:afterAutospacing="0"/>
        <w:jc w:val="left"/>
        <w:rPr>
          <w:sz w:val="18"/>
          <w:szCs w:val="18"/>
        </w:rPr>
      </w:pPr>
      <w:r>
        <w:rPr>
          <w:sz w:val="12"/>
          <w:szCs w:val="12"/>
          <w:vertAlign w:val="superscript"/>
        </w:rPr>
        <w:t>[</w:t>
      </w:r>
      <w:r>
        <w:rPr>
          <w:sz w:val="18"/>
          <w:szCs w:val="18"/>
          <w:u w:val="none"/>
        </w:rPr>
        <w:fldChar w:fldCharType="begin"/>
      </w:r>
      <w:r>
        <w:rPr>
          <w:sz w:val="18"/>
          <w:szCs w:val="18"/>
          <w:u w:val="none"/>
        </w:rPr>
        <w:instrText xml:space="preserve"> HYPERLINK "http://23.99.193.13/govapp/" \l "_ftnref1" </w:instrText>
      </w:r>
      <w:r>
        <w:rPr>
          <w:sz w:val="18"/>
          <w:szCs w:val="18"/>
          <w:u w:val="none"/>
        </w:rPr>
        <w:fldChar w:fldCharType="separate"/>
      </w:r>
      <w:r>
        <w:rPr>
          <w:rStyle w:val="9"/>
          <w:color w:val="000000"/>
          <w:sz w:val="12"/>
          <w:szCs w:val="12"/>
          <w:u w:val="none"/>
          <w:vertAlign w:val="superscript"/>
        </w:rPr>
        <w:t>[1]</w:t>
      </w:r>
      <w:r>
        <w:rPr>
          <w:sz w:val="18"/>
          <w:szCs w:val="18"/>
          <w:u w:val="none"/>
        </w:rPr>
        <w:fldChar w:fldCharType="end"/>
      </w:r>
      <w:r>
        <w:rPr>
          <w:sz w:val="12"/>
          <w:szCs w:val="12"/>
          <w:vertAlign w:val="superscript"/>
        </w:rPr>
        <w:t>]</w:t>
      </w:r>
      <w:r>
        <w:rPr>
          <w:rFonts w:hint="eastAsia" w:ascii="方正仿宋_GBK" w:hAnsi="方正仿宋_GBK" w:eastAsia="方正仿宋_GBK" w:cs="方正仿宋_GBK"/>
          <w:b/>
          <w:sz w:val="18"/>
          <w:szCs w:val="18"/>
        </w:rPr>
        <w:t>《重庆博铝铝业有限公司设备检（维）修管理制度》第四·2条：</w:t>
      </w:r>
      <w:r>
        <w:rPr>
          <w:rFonts w:hint="eastAsia" w:ascii="方正仿宋_GBK" w:hAnsi="方正仿宋_GBK" w:eastAsia="方正仿宋_GBK" w:cs="方正仿宋_GBK"/>
          <w:sz w:val="18"/>
          <w:szCs w:val="18"/>
        </w:rPr>
        <w:t>每天安排检修工作任务时必须强调安全，检修作业原则上至少二人一组，安排工作时指定一人负责现场安全。</w:t>
      </w:r>
    </w:p>
    <w:p>
      <w:pPr>
        <w:pStyle w:val="5"/>
        <w:keepNext w:val="0"/>
        <w:keepLines w:val="0"/>
        <w:widowControl/>
        <w:suppressLineNumbers w:val="0"/>
        <w:spacing w:before="0" w:beforeAutospacing="0" w:after="0" w:afterAutospacing="0"/>
        <w:jc w:val="left"/>
        <w:rPr>
          <w:sz w:val="18"/>
          <w:szCs w:val="18"/>
        </w:rPr>
      </w:pPr>
      <w:r>
        <w:rPr>
          <w:sz w:val="12"/>
          <w:szCs w:val="12"/>
          <w:vertAlign w:val="superscript"/>
        </w:rPr>
        <w:t>[</w:t>
      </w:r>
      <w:r>
        <w:rPr>
          <w:sz w:val="18"/>
          <w:szCs w:val="18"/>
          <w:u w:val="none"/>
        </w:rPr>
        <w:fldChar w:fldCharType="begin"/>
      </w:r>
      <w:r>
        <w:rPr>
          <w:sz w:val="18"/>
          <w:szCs w:val="18"/>
          <w:u w:val="none"/>
        </w:rPr>
        <w:instrText xml:space="preserve"> HYPERLINK "http://23.99.193.13/govapp/" \l "_ftnref2" </w:instrText>
      </w:r>
      <w:r>
        <w:rPr>
          <w:sz w:val="18"/>
          <w:szCs w:val="18"/>
          <w:u w:val="none"/>
        </w:rPr>
        <w:fldChar w:fldCharType="separate"/>
      </w:r>
      <w:r>
        <w:rPr>
          <w:rStyle w:val="9"/>
          <w:color w:val="000000"/>
          <w:sz w:val="12"/>
          <w:szCs w:val="12"/>
          <w:u w:val="none"/>
          <w:vertAlign w:val="superscript"/>
        </w:rPr>
        <w:t>[2]</w:t>
      </w:r>
      <w:r>
        <w:rPr>
          <w:sz w:val="18"/>
          <w:szCs w:val="18"/>
          <w:u w:val="none"/>
        </w:rPr>
        <w:fldChar w:fldCharType="end"/>
      </w:r>
      <w:r>
        <w:rPr>
          <w:sz w:val="12"/>
          <w:szCs w:val="12"/>
          <w:vertAlign w:val="superscript"/>
        </w:rPr>
        <w:t>]</w:t>
      </w:r>
      <w:r>
        <w:rPr>
          <w:rFonts w:hint="eastAsia" w:ascii="方正仿宋_GBK" w:hAnsi="方正仿宋_GBK" w:eastAsia="方正仿宋_GBK" w:cs="方正仿宋_GBK"/>
          <w:b/>
          <w:sz w:val="18"/>
          <w:szCs w:val="18"/>
        </w:rPr>
        <w:t>《重庆博铝铝业有限公司打包机安全操作规程》第二·6条</w:t>
      </w:r>
      <w:r>
        <w:rPr>
          <w:rFonts w:hint="eastAsia" w:ascii="方正仿宋_GBK" w:hAnsi="方正仿宋_GBK" w:eastAsia="方正仿宋_GBK" w:cs="方正仿宋_GBK"/>
          <w:sz w:val="18"/>
          <w:szCs w:val="18"/>
        </w:rPr>
        <w:t>：操作人员不得将身体、手臂等部位靠近设备的移动元件及运转部件，以免造成危险。</w:t>
      </w:r>
    </w:p>
    <w:p>
      <w:pPr>
        <w:pStyle w:val="5"/>
        <w:keepNext w:val="0"/>
        <w:keepLines w:val="0"/>
        <w:widowControl/>
        <w:suppressLineNumbers w:val="0"/>
        <w:spacing w:before="0" w:beforeAutospacing="0" w:after="0" w:afterAutospacing="0"/>
        <w:jc w:val="left"/>
        <w:rPr>
          <w:sz w:val="18"/>
          <w:szCs w:val="18"/>
        </w:rPr>
      </w:pPr>
      <w:r>
        <w:rPr>
          <w:sz w:val="12"/>
          <w:szCs w:val="12"/>
          <w:vertAlign w:val="superscript"/>
        </w:rPr>
        <w:t>[</w:t>
      </w:r>
      <w:r>
        <w:rPr>
          <w:sz w:val="18"/>
          <w:szCs w:val="18"/>
          <w:u w:val="none"/>
        </w:rPr>
        <w:fldChar w:fldCharType="begin"/>
      </w:r>
      <w:r>
        <w:rPr>
          <w:sz w:val="18"/>
          <w:szCs w:val="18"/>
          <w:u w:val="none"/>
        </w:rPr>
        <w:instrText xml:space="preserve"> HYPERLINK "http://23.99.193.13/govapp/" \l "_ftnref3" </w:instrText>
      </w:r>
      <w:r>
        <w:rPr>
          <w:sz w:val="18"/>
          <w:szCs w:val="18"/>
          <w:u w:val="none"/>
        </w:rPr>
        <w:fldChar w:fldCharType="separate"/>
      </w:r>
      <w:r>
        <w:rPr>
          <w:rStyle w:val="9"/>
          <w:color w:val="000000"/>
          <w:sz w:val="12"/>
          <w:szCs w:val="12"/>
          <w:u w:val="none"/>
          <w:vertAlign w:val="superscript"/>
        </w:rPr>
        <w:t>[3]</w:t>
      </w:r>
      <w:r>
        <w:rPr>
          <w:sz w:val="18"/>
          <w:szCs w:val="18"/>
          <w:u w:val="none"/>
        </w:rPr>
        <w:fldChar w:fldCharType="end"/>
      </w:r>
      <w:r>
        <w:rPr>
          <w:sz w:val="12"/>
          <w:szCs w:val="12"/>
          <w:vertAlign w:val="superscript"/>
        </w:rPr>
        <w:t>]</w:t>
      </w:r>
      <w:r>
        <w:rPr>
          <w:rFonts w:hint="eastAsia" w:ascii="方正仿宋_GBK" w:hAnsi="方正仿宋_GBK" w:eastAsia="方正仿宋_GBK" w:cs="方正仿宋_GBK"/>
          <w:b/>
          <w:sz w:val="18"/>
          <w:szCs w:val="18"/>
        </w:rPr>
        <w:t>《中华人民共和国安全生产法》第四十一条第一款</w:t>
      </w:r>
      <w:r>
        <w:rPr>
          <w:rFonts w:hint="eastAsia" w:ascii="宋体" w:hAnsi="宋体" w:eastAsia="宋体" w:cs="宋体"/>
          <w:sz w:val="18"/>
          <w:szCs w:val="18"/>
        </w:rPr>
        <w:t>：</w:t>
      </w:r>
      <w:r>
        <w:rPr>
          <w:rFonts w:hint="eastAsia" w:ascii="方正仿宋_GBK" w:hAnsi="方正仿宋_GBK" w:eastAsia="方正仿宋_GBK" w:cs="方正仿宋_GBK"/>
          <w:sz w:val="18"/>
          <w:szCs w:val="18"/>
        </w:rPr>
        <w:t>生产经营单位应当建立安全风险分级管控制度，按照安全风险分级采取相应的管控措施。</w:t>
      </w:r>
    </w:p>
    <w:p>
      <w:pPr>
        <w:pStyle w:val="5"/>
        <w:keepNext w:val="0"/>
        <w:keepLines w:val="0"/>
        <w:widowControl/>
        <w:suppressLineNumbers w:val="0"/>
        <w:spacing w:before="0" w:beforeAutospacing="0" w:after="0" w:afterAutospacing="0"/>
        <w:jc w:val="left"/>
        <w:rPr>
          <w:sz w:val="18"/>
          <w:szCs w:val="18"/>
        </w:rPr>
      </w:pPr>
      <w:r>
        <w:rPr>
          <w:sz w:val="12"/>
          <w:szCs w:val="12"/>
          <w:vertAlign w:val="superscript"/>
        </w:rPr>
        <w:t>[</w:t>
      </w:r>
      <w:r>
        <w:rPr>
          <w:sz w:val="18"/>
          <w:szCs w:val="18"/>
          <w:u w:val="none"/>
        </w:rPr>
        <w:fldChar w:fldCharType="begin"/>
      </w:r>
      <w:r>
        <w:rPr>
          <w:sz w:val="18"/>
          <w:szCs w:val="18"/>
          <w:u w:val="none"/>
        </w:rPr>
        <w:instrText xml:space="preserve"> HYPERLINK "http://23.99.193.13/govapp/" \l "_ftnref4" </w:instrText>
      </w:r>
      <w:r>
        <w:rPr>
          <w:sz w:val="18"/>
          <w:szCs w:val="18"/>
          <w:u w:val="none"/>
        </w:rPr>
        <w:fldChar w:fldCharType="separate"/>
      </w:r>
      <w:r>
        <w:rPr>
          <w:rStyle w:val="9"/>
          <w:color w:val="000000"/>
          <w:sz w:val="12"/>
          <w:szCs w:val="12"/>
          <w:u w:val="none"/>
          <w:vertAlign w:val="superscript"/>
        </w:rPr>
        <w:t>[4]</w:t>
      </w:r>
      <w:r>
        <w:rPr>
          <w:sz w:val="18"/>
          <w:szCs w:val="18"/>
          <w:u w:val="none"/>
        </w:rPr>
        <w:fldChar w:fldCharType="end"/>
      </w:r>
      <w:r>
        <w:rPr>
          <w:sz w:val="12"/>
          <w:szCs w:val="12"/>
          <w:vertAlign w:val="superscript"/>
        </w:rPr>
        <w:t>]</w:t>
      </w:r>
      <w:r>
        <w:rPr>
          <w:rFonts w:hint="eastAsia" w:ascii="方正仿宋_GBK" w:hAnsi="方正仿宋_GBK" w:eastAsia="方正仿宋_GBK" w:cs="方正仿宋_GBK"/>
          <w:b/>
          <w:sz w:val="18"/>
          <w:szCs w:val="18"/>
        </w:rPr>
        <w:t>《重庆博铝铝业有限公司事故隐患排查治理制度》第一·4条</w:t>
      </w:r>
      <w:r>
        <w:rPr>
          <w:rFonts w:hint="eastAsia" w:ascii="方正仿宋_GBK" w:hAnsi="方正仿宋_GBK" w:eastAsia="方正仿宋_GBK" w:cs="方正仿宋_GBK"/>
          <w:sz w:val="18"/>
          <w:szCs w:val="18"/>
        </w:rPr>
        <w:t>：</w:t>
      </w:r>
      <w:r>
        <w:rPr>
          <w:rFonts w:hint="eastAsia" w:ascii="宋体" w:hAnsi="宋体" w:eastAsia="宋体" w:cs="宋体"/>
          <w:sz w:val="18"/>
          <w:szCs w:val="18"/>
        </w:rPr>
        <w:t>……</w:t>
      </w:r>
      <w:r>
        <w:rPr>
          <w:rFonts w:hint="eastAsia" w:ascii="方正仿宋_GBK" w:hAnsi="方正仿宋_GBK" w:eastAsia="方正仿宋_GBK" w:cs="方正仿宋_GBK"/>
          <w:sz w:val="18"/>
          <w:szCs w:val="18"/>
        </w:rPr>
        <w:t>办公室应会同各相关人员，每周进行一次安全大检查，总经理组织各部门每月开展一次综合性安全大检查。</w:t>
      </w:r>
      <w:r>
        <w:rPr>
          <w:rFonts w:hint="eastAsia" w:ascii="宋体" w:hAnsi="宋体" w:eastAsia="宋体" w:cs="宋体"/>
          <w:sz w:val="18"/>
          <w:szCs w:val="18"/>
        </w:rPr>
        <w:t>……</w:t>
      </w:r>
    </w:p>
    <w:p>
      <w:pPr>
        <w:pStyle w:val="5"/>
        <w:keepNext w:val="0"/>
        <w:keepLines w:val="0"/>
        <w:widowControl/>
        <w:suppressLineNumbers w:val="0"/>
        <w:spacing w:before="0" w:beforeAutospacing="0" w:after="0" w:afterAutospacing="0"/>
        <w:jc w:val="left"/>
        <w:rPr>
          <w:sz w:val="18"/>
          <w:szCs w:val="18"/>
        </w:rPr>
      </w:pPr>
      <w:r>
        <w:rPr>
          <w:sz w:val="12"/>
          <w:szCs w:val="12"/>
          <w:vertAlign w:val="superscript"/>
        </w:rPr>
        <w:t>[</w:t>
      </w:r>
      <w:r>
        <w:rPr>
          <w:sz w:val="18"/>
          <w:szCs w:val="18"/>
          <w:u w:val="none"/>
        </w:rPr>
        <w:fldChar w:fldCharType="begin"/>
      </w:r>
      <w:r>
        <w:rPr>
          <w:sz w:val="18"/>
          <w:szCs w:val="18"/>
          <w:u w:val="none"/>
        </w:rPr>
        <w:instrText xml:space="preserve"> HYPERLINK "http://23.99.193.13/govapp/" \l "_ftnref5" </w:instrText>
      </w:r>
      <w:r>
        <w:rPr>
          <w:sz w:val="18"/>
          <w:szCs w:val="18"/>
          <w:u w:val="none"/>
        </w:rPr>
        <w:fldChar w:fldCharType="separate"/>
      </w:r>
      <w:r>
        <w:rPr>
          <w:rStyle w:val="9"/>
          <w:color w:val="000000"/>
          <w:sz w:val="12"/>
          <w:szCs w:val="12"/>
          <w:u w:val="none"/>
          <w:vertAlign w:val="superscript"/>
        </w:rPr>
        <w:t>[5]</w:t>
      </w:r>
      <w:r>
        <w:rPr>
          <w:sz w:val="18"/>
          <w:szCs w:val="18"/>
          <w:u w:val="none"/>
        </w:rPr>
        <w:fldChar w:fldCharType="end"/>
      </w:r>
      <w:r>
        <w:rPr>
          <w:sz w:val="12"/>
          <w:szCs w:val="12"/>
          <w:vertAlign w:val="superscript"/>
        </w:rPr>
        <w:t>]</w:t>
      </w:r>
      <w:r>
        <w:rPr>
          <w:rFonts w:hint="eastAsia" w:ascii="方正仿宋_GBK" w:hAnsi="方正仿宋_GBK" w:eastAsia="方正仿宋_GBK" w:cs="方正仿宋_GBK"/>
          <w:b/>
          <w:sz w:val="18"/>
          <w:szCs w:val="18"/>
        </w:rPr>
        <w:t>《重庆博铝铝业有限公司安全教育培训制度》第四.3条第二款</w:t>
      </w:r>
      <w:r>
        <w:rPr>
          <w:rFonts w:hint="eastAsia" w:ascii="方正仿宋_GBK" w:hAnsi="方正仿宋_GBK" w:eastAsia="方正仿宋_GBK" w:cs="方正仿宋_GBK"/>
          <w:sz w:val="18"/>
          <w:szCs w:val="18"/>
        </w:rPr>
        <w:t>：通过三级安全教育并经考试合格后，按规定领取劳动防护用品后方可上岗。</w:t>
      </w:r>
    </w:p>
    <w:p>
      <w:pPr>
        <w:pStyle w:val="5"/>
        <w:keepNext w:val="0"/>
        <w:keepLines w:val="0"/>
        <w:widowControl/>
        <w:suppressLineNumbers w:val="0"/>
        <w:spacing w:before="0" w:beforeAutospacing="0" w:after="0" w:afterAutospacing="0"/>
        <w:jc w:val="left"/>
        <w:rPr>
          <w:sz w:val="18"/>
          <w:szCs w:val="18"/>
        </w:rPr>
      </w:pPr>
      <w:r>
        <w:rPr>
          <w:sz w:val="12"/>
          <w:szCs w:val="12"/>
          <w:vertAlign w:val="superscript"/>
        </w:rPr>
        <w:t>[</w:t>
      </w:r>
      <w:r>
        <w:rPr>
          <w:sz w:val="18"/>
          <w:szCs w:val="18"/>
          <w:u w:val="none"/>
        </w:rPr>
        <w:fldChar w:fldCharType="begin"/>
      </w:r>
      <w:r>
        <w:rPr>
          <w:sz w:val="18"/>
          <w:szCs w:val="18"/>
          <w:u w:val="none"/>
        </w:rPr>
        <w:instrText xml:space="preserve"> HYPERLINK "http://23.99.193.13/govapp/" \l "_ftnref6" </w:instrText>
      </w:r>
      <w:r>
        <w:rPr>
          <w:sz w:val="18"/>
          <w:szCs w:val="18"/>
          <w:u w:val="none"/>
        </w:rPr>
        <w:fldChar w:fldCharType="separate"/>
      </w:r>
      <w:r>
        <w:rPr>
          <w:rStyle w:val="9"/>
          <w:color w:val="000000"/>
          <w:sz w:val="12"/>
          <w:szCs w:val="12"/>
          <w:u w:val="none"/>
          <w:vertAlign w:val="superscript"/>
        </w:rPr>
        <w:t>[6]</w:t>
      </w:r>
      <w:r>
        <w:rPr>
          <w:sz w:val="18"/>
          <w:szCs w:val="18"/>
          <w:u w:val="none"/>
        </w:rPr>
        <w:fldChar w:fldCharType="end"/>
      </w:r>
      <w:r>
        <w:rPr>
          <w:sz w:val="12"/>
          <w:szCs w:val="12"/>
          <w:vertAlign w:val="superscript"/>
        </w:rPr>
        <w:t>]</w:t>
      </w:r>
      <w:r>
        <w:rPr>
          <w:rFonts w:hint="eastAsia" w:ascii="方正仿宋_GBK" w:hAnsi="方正仿宋_GBK" w:eastAsia="方正仿宋_GBK" w:cs="方正仿宋_GBK"/>
          <w:b/>
          <w:sz w:val="18"/>
          <w:szCs w:val="18"/>
        </w:rPr>
        <w:t>《中华人民共和国安全生产法》第四十一条第二款：</w:t>
      </w:r>
      <w:r>
        <w:rPr>
          <w:rFonts w:hint="eastAsia" w:ascii="方正仿宋_GBK" w:hAnsi="方正仿宋_GBK" w:eastAsia="方正仿宋_GBK" w:cs="方正仿宋_GBK"/>
          <w:sz w:val="18"/>
          <w:szCs w:val="18"/>
        </w:rPr>
        <w:t>生产经营单位应当建立健全并落实生产安全事故隐患排查治理制度，采取技术、管理措施，及时发现并消除事故隐患。……</w:t>
      </w:r>
    </w:p>
    <w:p>
      <w:pPr>
        <w:pStyle w:val="5"/>
        <w:keepNext w:val="0"/>
        <w:keepLines w:val="0"/>
        <w:widowControl/>
        <w:suppressLineNumbers w:val="0"/>
        <w:spacing w:before="0" w:beforeAutospacing="0" w:after="0" w:afterAutospacing="0"/>
        <w:jc w:val="left"/>
        <w:rPr>
          <w:sz w:val="18"/>
          <w:szCs w:val="18"/>
        </w:rPr>
      </w:pPr>
      <w:r>
        <w:rPr>
          <w:sz w:val="12"/>
          <w:szCs w:val="12"/>
          <w:vertAlign w:val="superscript"/>
        </w:rPr>
        <w:t>[</w:t>
      </w:r>
      <w:r>
        <w:rPr>
          <w:sz w:val="18"/>
          <w:szCs w:val="18"/>
          <w:u w:val="none"/>
        </w:rPr>
        <w:fldChar w:fldCharType="begin"/>
      </w:r>
      <w:r>
        <w:rPr>
          <w:sz w:val="18"/>
          <w:szCs w:val="18"/>
          <w:u w:val="none"/>
        </w:rPr>
        <w:instrText xml:space="preserve"> HYPERLINK "http://23.99.193.13/govapp/" \l "_ftnref7" </w:instrText>
      </w:r>
      <w:r>
        <w:rPr>
          <w:sz w:val="18"/>
          <w:szCs w:val="18"/>
          <w:u w:val="none"/>
        </w:rPr>
        <w:fldChar w:fldCharType="separate"/>
      </w:r>
      <w:r>
        <w:rPr>
          <w:rStyle w:val="9"/>
          <w:color w:val="000000"/>
          <w:sz w:val="12"/>
          <w:szCs w:val="12"/>
          <w:u w:val="none"/>
          <w:vertAlign w:val="superscript"/>
        </w:rPr>
        <w:t>[7]</w:t>
      </w:r>
      <w:r>
        <w:rPr>
          <w:sz w:val="18"/>
          <w:szCs w:val="18"/>
          <w:u w:val="none"/>
        </w:rPr>
        <w:fldChar w:fldCharType="end"/>
      </w:r>
      <w:r>
        <w:rPr>
          <w:sz w:val="12"/>
          <w:szCs w:val="12"/>
          <w:vertAlign w:val="superscript"/>
        </w:rPr>
        <w:t>]</w:t>
      </w:r>
      <w:r>
        <w:rPr>
          <w:rFonts w:hint="eastAsia" w:ascii="方正仿宋_GBK" w:hAnsi="方正仿宋_GBK" w:eastAsia="方正仿宋_GBK" w:cs="方正仿宋_GBK"/>
          <w:b/>
          <w:sz w:val="18"/>
          <w:szCs w:val="18"/>
        </w:rPr>
        <w:t>《中华人民共和国安全生产法》第四十四条第一款：</w:t>
      </w:r>
      <w:r>
        <w:rPr>
          <w:rFonts w:hint="eastAsia" w:ascii="方正仿宋_GBK" w:hAnsi="方正仿宋_GBK" w:eastAsia="方正仿宋_GBK" w:cs="方正仿宋_GBK"/>
          <w:sz w:val="18"/>
          <w:szCs w:val="18"/>
        </w:rPr>
        <w:t>生产经营单位应当教育和督促从业人员严格执行本单位的安全生产规章制度和安全操作规程；……</w:t>
      </w:r>
    </w:p>
    <w:p>
      <w:pPr>
        <w:pStyle w:val="5"/>
        <w:keepNext w:val="0"/>
        <w:keepLines w:val="0"/>
        <w:widowControl/>
        <w:suppressLineNumbers w:val="0"/>
        <w:spacing w:before="0" w:beforeAutospacing="0" w:after="0" w:afterAutospacing="0" w:line="240" w:lineRule="atLeast"/>
      </w:pPr>
      <w:r>
        <w:rPr>
          <w:vertAlign w:val="superscript"/>
        </w:rPr>
        <w:t>[</w:t>
      </w:r>
      <w:r>
        <w:rPr>
          <w:u w:val="none"/>
        </w:rPr>
        <w:fldChar w:fldCharType="begin"/>
      </w:r>
      <w:r>
        <w:rPr>
          <w:u w:val="none"/>
        </w:rPr>
        <w:instrText xml:space="preserve"> HYPERLINK "http://23.99.193.13/govapp/" \l "_ftnref8" </w:instrText>
      </w:r>
      <w:r>
        <w:rPr>
          <w:u w:val="none"/>
        </w:rPr>
        <w:fldChar w:fldCharType="separate"/>
      </w:r>
      <w:r>
        <w:rPr>
          <w:rStyle w:val="9"/>
          <w:color w:val="000000"/>
          <w:u w:val="none"/>
          <w:vertAlign w:val="superscript"/>
        </w:rPr>
        <w:t>[8]</w:t>
      </w:r>
      <w:r>
        <w:rPr>
          <w:u w:val="none"/>
        </w:rPr>
        <w:fldChar w:fldCharType="end"/>
      </w:r>
      <w:r>
        <w:rPr>
          <w:vertAlign w:val="superscript"/>
        </w:rPr>
        <w:t>]</w:t>
      </w:r>
      <w:r>
        <w:rPr>
          <w:rFonts w:hint="eastAsia" w:ascii="方正仿宋_GBK" w:hAnsi="方正仿宋_GBK" w:eastAsia="方正仿宋_GBK" w:cs="方正仿宋_GBK"/>
          <w:b/>
          <w:sz w:val="18"/>
          <w:szCs w:val="18"/>
        </w:rPr>
        <w:t xml:space="preserve"> 《重庆市生产安全事故行政处罚裁量基准》第七条：</w:t>
      </w:r>
      <w:r>
        <w:rPr>
          <w:rFonts w:hint="eastAsia" w:ascii="方正仿宋_GBK" w:hAnsi="方正仿宋_GBK" w:eastAsia="方正仿宋_GBK" w:cs="方正仿宋_GBK"/>
          <w:color w:val="333333"/>
          <w:sz w:val="18"/>
          <w:szCs w:val="18"/>
        </w:rPr>
        <w:t>对生产安全事故负有责任的生产经营责任单位有以下行为之一的，应当从轻处罚：（一）积极处理事故善后，没有造成不良社会影响的。</w:t>
      </w:r>
    </w:p>
    <w:p>
      <w:pPr>
        <w:pStyle w:val="5"/>
        <w:keepNext w:val="0"/>
        <w:keepLines w:val="0"/>
        <w:widowControl/>
        <w:suppressLineNumbers w:val="0"/>
        <w:spacing w:before="0" w:beforeAutospacing="0" w:after="0" w:afterAutospacing="0"/>
        <w:jc w:val="left"/>
        <w:rPr>
          <w:sz w:val="18"/>
          <w:szCs w:val="18"/>
        </w:rPr>
      </w:pPr>
      <w:r>
        <w:rPr>
          <w:sz w:val="12"/>
          <w:szCs w:val="12"/>
          <w:vertAlign w:val="superscript"/>
        </w:rPr>
        <w:t>[</w:t>
      </w:r>
      <w:r>
        <w:rPr>
          <w:sz w:val="18"/>
          <w:szCs w:val="18"/>
          <w:u w:val="none"/>
        </w:rPr>
        <w:fldChar w:fldCharType="begin"/>
      </w:r>
      <w:r>
        <w:rPr>
          <w:sz w:val="18"/>
          <w:szCs w:val="18"/>
          <w:u w:val="none"/>
        </w:rPr>
        <w:instrText xml:space="preserve"> HYPERLINK "http://23.99.193.13/govapp/" \l "_ftnref9" </w:instrText>
      </w:r>
      <w:r>
        <w:rPr>
          <w:sz w:val="18"/>
          <w:szCs w:val="18"/>
          <w:u w:val="none"/>
        </w:rPr>
        <w:fldChar w:fldCharType="separate"/>
      </w:r>
      <w:r>
        <w:rPr>
          <w:rStyle w:val="9"/>
          <w:color w:val="000000"/>
          <w:sz w:val="12"/>
          <w:szCs w:val="12"/>
          <w:u w:val="none"/>
          <w:vertAlign w:val="superscript"/>
        </w:rPr>
        <w:t>[9]</w:t>
      </w:r>
      <w:r>
        <w:rPr>
          <w:sz w:val="18"/>
          <w:szCs w:val="18"/>
          <w:u w:val="none"/>
        </w:rPr>
        <w:fldChar w:fldCharType="end"/>
      </w:r>
      <w:r>
        <w:rPr>
          <w:sz w:val="12"/>
          <w:szCs w:val="12"/>
          <w:vertAlign w:val="superscript"/>
        </w:rPr>
        <w:t>]</w:t>
      </w:r>
      <w:r>
        <w:rPr>
          <w:rFonts w:hint="eastAsia" w:ascii="方正仿宋_GBK" w:hAnsi="方正仿宋_GBK" w:eastAsia="方正仿宋_GBK" w:cs="方正仿宋_GBK"/>
          <w:b/>
          <w:sz w:val="18"/>
          <w:szCs w:val="18"/>
        </w:rPr>
        <w:t>《中华人民共和国安全生产法》第一百一十四条第一项：</w:t>
      </w:r>
      <w:r>
        <w:rPr>
          <w:rFonts w:hint="eastAsia" w:ascii="方正仿宋_GBK" w:hAnsi="方正仿宋_GBK" w:eastAsia="方正仿宋_GBK" w:cs="方正仿宋_GBK"/>
          <w:sz w:val="18"/>
          <w:szCs w:val="18"/>
        </w:rPr>
        <w:t>发生生产安全事故，对负有责任的生产经营单位除要求其依法承担相应的赔偿等责任外，由应急管理部门依照下列规定处以罚款：（一）发生一般事故的，处三十万元以上一百万元以下的罚款。</w:t>
      </w:r>
    </w:p>
    <w:p>
      <w:pPr>
        <w:pStyle w:val="5"/>
        <w:keepNext w:val="0"/>
        <w:keepLines w:val="0"/>
        <w:widowControl/>
        <w:suppressLineNumbers w:val="0"/>
        <w:spacing w:before="0" w:beforeAutospacing="0" w:after="0" w:afterAutospacing="0"/>
        <w:jc w:val="left"/>
        <w:rPr>
          <w:sz w:val="18"/>
          <w:szCs w:val="18"/>
        </w:rPr>
      </w:pPr>
      <w:r>
        <w:rPr>
          <w:sz w:val="12"/>
          <w:szCs w:val="12"/>
          <w:vertAlign w:val="superscript"/>
        </w:rPr>
        <w:t>[</w:t>
      </w:r>
      <w:r>
        <w:rPr>
          <w:sz w:val="18"/>
          <w:szCs w:val="18"/>
          <w:u w:val="none"/>
        </w:rPr>
        <w:fldChar w:fldCharType="begin"/>
      </w:r>
      <w:r>
        <w:rPr>
          <w:sz w:val="18"/>
          <w:szCs w:val="18"/>
          <w:u w:val="none"/>
        </w:rPr>
        <w:instrText xml:space="preserve"> HYPERLINK "http://23.99.193.13/govapp/" \l "_ftnref10" </w:instrText>
      </w:r>
      <w:r>
        <w:rPr>
          <w:sz w:val="18"/>
          <w:szCs w:val="18"/>
          <w:u w:val="none"/>
        </w:rPr>
        <w:fldChar w:fldCharType="separate"/>
      </w:r>
      <w:r>
        <w:rPr>
          <w:rStyle w:val="9"/>
          <w:color w:val="000000"/>
          <w:sz w:val="12"/>
          <w:szCs w:val="12"/>
          <w:u w:val="none"/>
          <w:vertAlign w:val="superscript"/>
        </w:rPr>
        <w:t>[10]</w:t>
      </w:r>
      <w:r>
        <w:rPr>
          <w:sz w:val="18"/>
          <w:szCs w:val="18"/>
          <w:u w:val="none"/>
        </w:rPr>
        <w:fldChar w:fldCharType="end"/>
      </w:r>
      <w:r>
        <w:rPr>
          <w:sz w:val="12"/>
          <w:szCs w:val="12"/>
          <w:vertAlign w:val="superscript"/>
        </w:rPr>
        <w:t>]</w:t>
      </w:r>
      <w:r>
        <w:rPr>
          <w:rFonts w:hint="eastAsia" w:ascii="宋体" w:hAnsi="宋体" w:eastAsia="宋体" w:cs="宋体"/>
          <w:b/>
          <w:sz w:val="18"/>
          <w:szCs w:val="18"/>
        </w:rPr>
        <w:t>《中华人民共和国安全生产法》第二十一条</w:t>
      </w:r>
      <w:r>
        <w:rPr>
          <w:rFonts w:hint="eastAsia" w:ascii="宋体" w:hAnsi="宋体" w:eastAsia="宋体" w:cs="宋体"/>
          <w:sz w:val="18"/>
          <w:szCs w:val="18"/>
        </w:rPr>
        <w:t>：</w:t>
      </w:r>
      <w:r>
        <w:rPr>
          <w:rFonts w:hint="eastAsia" w:ascii="方正仿宋_GBK" w:hAnsi="方正仿宋_GBK" w:eastAsia="方正仿宋_GBK" w:cs="方正仿宋_GBK"/>
          <w:sz w:val="18"/>
          <w:szCs w:val="18"/>
        </w:rPr>
        <w:t>生产经营单位的主要负责人对本单位安全生产工作负有下列职责:（五）组织建立并落实安全风险分级管控和隐患排查治理双重预防机制，督促、检查本单位的安全生产工作，同时消除生产安全事故隐患。</w:t>
      </w:r>
    </w:p>
    <w:p>
      <w:pPr>
        <w:pStyle w:val="5"/>
        <w:keepNext w:val="0"/>
        <w:keepLines w:val="0"/>
        <w:widowControl/>
        <w:suppressLineNumbers w:val="0"/>
        <w:spacing w:before="0" w:beforeAutospacing="0" w:after="0" w:afterAutospacing="0"/>
        <w:jc w:val="left"/>
        <w:rPr>
          <w:sz w:val="18"/>
          <w:szCs w:val="18"/>
        </w:rPr>
      </w:pPr>
      <w:r>
        <w:rPr>
          <w:sz w:val="12"/>
          <w:szCs w:val="12"/>
          <w:vertAlign w:val="superscript"/>
        </w:rPr>
        <w:t>[</w:t>
      </w:r>
      <w:r>
        <w:rPr>
          <w:sz w:val="18"/>
          <w:szCs w:val="18"/>
          <w:u w:val="none"/>
        </w:rPr>
        <w:fldChar w:fldCharType="begin"/>
      </w:r>
      <w:r>
        <w:rPr>
          <w:sz w:val="18"/>
          <w:szCs w:val="18"/>
          <w:u w:val="none"/>
        </w:rPr>
        <w:instrText xml:space="preserve"> HYPERLINK "http://23.99.193.13/govapp/" \l "_ftnref11" </w:instrText>
      </w:r>
      <w:r>
        <w:rPr>
          <w:sz w:val="18"/>
          <w:szCs w:val="18"/>
          <w:u w:val="none"/>
        </w:rPr>
        <w:fldChar w:fldCharType="separate"/>
      </w:r>
      <w:r>
        <w:rPr>
          <w:rStyle w:val="9"/>
          <w:color w:val="000000"/>
          <w:sz w:val="12"/>
          <w:szCs w:val="12"/>
          <w:u w:val="none"/>
          <w:vertAlign w:val="superscript"/>
        </w:rPr>
        <w:t>[11]</w:t>
      </w:r>
      <w:r>
        <w:rPr>
          <w:sz w:val="18"/>
          <w:szCs w:val="18"/>
          <w:u w:val="none"/>
        </w:rPr>
        <w:fldChar w:fldCharType="end"/>
      </w:r>
      <w:r>
        <w:rPr>
          <w:sz w:val="12"/>
          <w:szCs w:val="12"/>
          <w:vertAlign w:val="superscript"/>
        </w:rPr>
        <w:t>]</w:t>
      </w:r>
      <w:r>
        <w:rPr>
          <w:rFonts w:hint="eastAsia" w:ascii="方正仿宋_GBK" w:hAnsi="方正仿宋_GBK" w:eastAsia="方正仿宋_GBK" w:cs="方正仿宋_GBK"/>
          <w:b/>
          <w:sz w:val="18"/>
          <w:szCs w:val="18"/>
        </w:rPr>
        <w:t>《中华人民共和国安全生产法》第九十五条第一项</w:t>
      </w:r>
      <w:r>
        <w:rPr>
          <w:rFonts w:hint="eastAsia" w:ascii="方正仿宋_GBK" w:hAnsi="方正仿宋_GBK" w:eastAsia="方正仿宋_GBK" w:cs="方正仿宋_GBK"/>
          <w:sz w:val="18"/>
          <w:szCs w:val="18"/>
        </w:rPr>
        <w:t>：生产经营单位的主要负责人未履行本法规定的安全生产管理职责，导致发生生产安全事故的，由应急管理部门依照下列规定处以罚款:（一）发生一般事故的，处上一年年收入百分之四十的罚款。</w:t>
      </w:r>
    </w:p>
    <w:p>
      <w:pPr>
        <w:pStyle w:val="5"/>
        <w:keepNext w:val="0"/>
        <w:keepLines w:val="0"/>
        <w:widowControl/>
        <w:suppressLineNumbers w:val="0"/>
        <w:spacing w:before="0" w:beforeAutospacing="0" w:after="0" w:afterAutospacing="0"/>
        <w:jc w:val="left"/>
        <w:rPr>
          <w:sz w:val="18"/>
          <w:szCs w:val="18"/>
        </w:rPr>
      </w:pPr>
      <w:r>
        <w:rPr>
          <w:sz w:val="12"/>
          <w:szCs w:val="12"/>
          <w:vertAlign w:val="superscript"/>
        </w:rPr>
        <w:t>[</w:t>
      </w:r>
      <w:r>
        <w:rPr>
          <w:sz w:val="18"/>
          <w:szCs w:val="18"/>
          <w:u w:val="none"/>
        </w:rPr>
        <w:fldChar w:fldCharType="begin"/>
      </w:r>
      <w:r>
        <w:rPr>
          <w:sz w:val="18"/>
          <w:szCs w:val="18"/>
          <w:u w:val="none"/>
        </w:rPr>
        <w:instrText xml:space="preserve"> HYPERLINK "http://23.99.193.13/govapp/" \l "_ftnref12" </w:instrText>
      </w:r>
      <w:r>
        <w:rPr>
          <w:sz w:val="18"/>
          <w:szCs w:val="18"/>
          <w:u w:val="none"/>
        </w:rPr>
        <w:fldChar w:fldCharType="separate"/>
      </w:r>
      <w:r>
        <w:rPr>
          <w:rStyle w:val="9"/>
          <w:color w:val="000000"/>
          <w:sz w:val="12"/>
          <w:szCs w:val="12"/>
          <w:u w:val="none"/>
          <w:vertAlign w:val="superscript"/>
        </w:rPr>
        <w:t>[12]</w:t>
      </w:r>
      <w:r>
        <w:rPr>
          <w:sz w:val="18"/>
          <w:szCs w:val="18"/>
          <w:u w:val="none"/>
        </w:rPr>
        <w:fldChar w:fldCharType="end"/>
      </w:r>
      <w:r>
        <w:rPr>
          <w:sz w:val="12"/>
          <w:szCs w:val="12"/>
          <w:vertAlign w:val="superscript"/>
        </w:rPr>
        <w:t>]</w:t>
      </w:r>
      <w:r>
        <w:rPr>
          <w:rFonts w:hint="eastAsia" w:ascii="宋体" w:hAnsi="宋体" w:eastAsia="宋体" w:cs="宋体"/>
          <w:b/>
          <w:sz w:val="18"/>
          <w:szCs w:val="18"/>
        </w:rPr>
        <w:t>《中华人民共和国安全生产法》第二十五条第五项：</w:t>
      </w:r>
      <w:r>
        <w:rPr>
          <w:rFonts w:hint="eastAsia" w:ascii="方正仿宋_GBK" w:hAnsi="方正仿宋_GBK" w:eastAsia="方正仿宋_GBK" w:cs="方正仿宋_GBK"/>
          <w:sz w:val="18"/>
          <w:szCs w:val="18"/>
        </w:rPr>
        <w:t>生产经营单位的安全生产管理机构以及安全生产管理人员履行下列职责：（五）检查本单位的安全生产状况，及时排查生产安全事故隐患，提出改进安全生产管理的建议。</w:t>
      </w:r>
    </w:p>
    <w:p>
      <w:pPr>
        <w:pStyle w:val="5"/>
        <w:keepNext w:val="0"/>
        <w:keepLines w:val="0"/>
        <w:widowControl/>
        <w:suppressLineNumbers w:val="0"/>
        <w:spacing w:before="0" w:beforeAutospacing="0" w:after="0" w:afterAutospacing="0"/>
        <w:jc w:val="left"/>
        <w:rPr>
          <w:sz w:val="18"/>
          <w:szCs w:val="18"/>
        </w:rPr>
      </w:pPr>
      <w:r>
        <w:rPr>
          <w:sz w:val="12"/>
          <w:szCs w:val="12"/>
          <w:vertAlign w:val="superscript"/>
        </w:rPr>
        <w:t>[</w:t>
      </w:r>
      <w:r>
        <w:rPr>
          <w:sz w:val="18"/>
          <w:szCs w:val="18"/>
          <w:u w:val="none"/>
        </w:rPr>
        <w:fldChar w:fldCharType="begin"/>
      </w:r>
      <w:r>
        <w:rPr>
          <w:sz w:val="18"/>
          <w:szCs w:val="18"/>
          <w:u w:val="none"/>
        </w:rPr>
        <w:instrText xml:space="preserve"> HYPERLINK "http://23.99.193.13/govapp/" \l "_ftnref13" </w:instrText>
      </w:r>
      <w:r>
        <w:rPr>
          <w:sz w:val="18"/>
          <w:szCs w:val="18"/>
          <w:u w:val="none"/>
        </w:rPr>
        <w:fldChar w:fldCharType="separate"/>
      </w:r>
      <w:r>
        <w:rPr>
          <w:rStyle w:val="9"/>
          <w:color w:val="000000"/>
          <w:sz w:val="12"/>
          <w:szCs w:val="12"/>
          <w:u w:val="none"/>
          <w:vertAlign w:val="superscript"/>
        </w:rPr>
        <w:t>[13]</w:t>
      </w:r>
      <w:r>
        <w:rPr>
          <w:sz w:val="18"/>
          <w:szCs w:val="18"/>
          <w:u w:val="none"/>
        </w:rPr>
        <w:fldChar w:fldCharType="end"/>
      </w:r>
      <w:r>
        <w:rPr>
          <w:sz w:val="12"/>
          <w:szCs w:val="12"/>
          <w:vertAlign w:val="superscript"/>
        </w:rPr>
        <w:t>]</w:t>
      </w:r>
      <w:r>
        <w:rPr>
          <w:rFonts w:hint="eastAsia" w:ascii="宋体" w:hAnsi="宋体" w:eastAsia="宋体" w:cs="宋体"/>
          <w:b/>
          <w:sz w:val="18"/>
          <w:szCs w:val="18"/>
        </w:rPr>
        <w:t>《中华人民共和国安全生产法》第九十六条：</w:t>
      </w:r>
      <w:r>
        <w:rPr>
          <w:rFonts w:hint="eastAsia" w:ascii="方正仿宋_GBK" w:hAnsi="方正仿宋_GBK" w:eastAsia="方正仿宋_GBK" w:cs="方正仿宋_GBK"/>
          <w:sz w:val="18"/>
          <w:szCs w:val="18"/>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pPr>
        <w:pStyle w:val="5"/>
        <w:keepNext w:val="0"/>
        <w:keepLines w:val="0"/>
        <w:widowControl/>
        <w:suppressLineNumbers w:val="0"/>
      </w:pP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35108"/>
    <w:rsid w:val="12E673E0"/>
    <w:rsid w:val="1F3B6735"/>
    <w:rsid w:val="1F803563"/>
    <w:rsid w:val="2A035092"/>
    <w:rsid w:val="2E0D4690"/>
    <w:rsid w:val="45F31A90"/>
    <w:rsid w:val="48DE7C57"/>
    <w:rsid w:val="4BEC1F61"/>
    <w:rsid w:val="5D6A0186"/>
    <w:rsid w:val="601F54E9"/>
    <w:rsid w:val="68262B7E"/>
    <w:rsid w:val="6C2242A2"/>
    <w:rsid w:val="6DA82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line="315" w:lineRule="atLeast"/>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2023-11-22T06:28:00Z</dcterms:created>
  <dc:creator>aimi</dc:creator>
  <cp:lastModifiedBy>陈红丽</cp:lastModifiedBy>
  <dcterms:modified xsi:type="dcterms:W3CDTF">2026-05-29T01:22:24Z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58E54465ECA441078D0D022C0104128A</vt:lpwstr>
  </property>
</Properties>
</file>