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ind w:right="35" w:rightChars="11"/>
        <w:jc w:val="center"/>
        <w:rPr>
          <w:rFonts w:eastAsia="方正小标宋_GBK"/>
          <w:sz w:val="44"/>
          <w:szCs w:val="44"/>
        </w:rPr>
      </w:pPr>
      <w:bookmarkStart w:id="0" w:name="_GoBack"/>
      <w:bookmarkEnd w:id="0"/>
    </w:p>
    <w:p>
      <w:pPr>
        <w:spacing w:line="620" w:lineRule="exact"/>
        <w:jc w:val="center"/>
        <w:rPr>
          <w:szCs w:val="32"/>
        </w:rPr>
      </w:pPr>
      <w:r>
        <w:rPr>
          <w:color w:val="000000"/>
          <w:spacing w:val="20"/>
          <w:szCs w:val="32"/>
        </w:rPr>
        <w:t>綦乡振</w:t>
      </w:r>
      <w:r>
        <w:rPr>
          <w:color w:val="000000"/>
          <w:szCs w:val="32"/>
        </w:rPr>
        <w:t>〔2024〕9</w:t>
      </w:r>
      <w:r>
        <w:rPr>
          <w:color w:val="000000"/>
          <w:spacing w:val="20"/>
          <w:szCs w:val="32"/>
        </w:rPr>
        <w:t>号</w:t>
      </w:r>
    </w:p>
    <w:p>
      <w:pPr>
        <w:snapToGrid w:val="0"/>
        <w:spacing w:line="620" w:lineRule="exact"/>
        <w:jc w:val="center"/>
        <w:rPr>
          <w:rFonts w:eastAsia="方正小标宋_GBK"/>
          <w:sz w:val="44"/>
          <w:szCs w:val="44"/>
        </w:rPr>
      </w:pPr>
    </w:p>
    <w:p>
      <w:pPr>
        <w:snapToGrid w:val="0"/>
        <w:spacing w:line="600" w:lineRule="exact"/>
        <w:jc w:val="center"/>
        <w:rPr>
          <w:rFonts w:eastAsia="方正小标宋_GBK"/>
          <w:sz w:val="44"/>
          <w:szCs w:val="44"/>
        </w:rPr>
      </w:pPr>
      <w:r>
        <w:rPr>
          <w:rFonts w:eastAsia="方正小标宋_GBK"/>
          <w:sz w:val="44"/>
          <w:szCs w:val="44"/>
        </w:rPr>
        <w:t>重庆市綦江区乡村振兴局</w:t>
      </w:r>
    </w:p>
    <w:p>
      <w:pPr>
        <w:spacing w:line="600" w:lineRule="exact"/>
        <w:ind w:right="35" w:rightChars="11" w:firstLine="1992" w:firstLineChars="361"/>
        <w:rPr>
          <w:rFonts w:eastAsia="方正小标宋_GBK"/>
          <w:spacing w:val="56"/>
          <w:sz w:val="44"/>
          <w:szCs w:val="44"/>
        </w:rPr>
      </w:pPr>
      <w:r>
        <w:rPr>
          <w:rFonts w:eastAsia="方正小标宋_GBK"/>
          <w:spacing w:val="56"/>
          <w:sz w:val="44"/>
          <w:szCs w:val="44"/>
        </w:rPr>
        <w:t>重庆市綦江区财政局</w:t>
      </w:r>
    </w:p>
    <w:p>
      <w:pPr>
        <w:snapToGrid w:val="0"/>
        <w:spacing w:line="600" w:lineRule="exact"/>
        <w:jc w:val="center"/>
        <w:rPr>
          <w:rFonts w:eastAsia="方正小标宋_GBK"/>
          <w:sz w:val="44"/>
          <w:szCs w:val="44"/>
        </w:rPr>
      </w:pPr>
      <w:r>
        <w:rPr>
          <w:rFonts w:eastAsia="方正小标宋_GBK"/>
          <w:sz w:val="44"/>
          <w:szCs w:val="44"/>
        </w:rPr>
        <w:t>关于</w:t>
      </w:r>
      <w:r>
        <w:rPr>
          <w:rFonts w:hint="eastAsia" w:eastAsia="方正小标宋_GBK"/>
          <w:sz w:val="44"/>
          <w:szCs w:val="44"/>
        </w:rPr>
        <w:t>调整綦江区</w:t>
      </w:r>
      <w:r>
        <w:rPr>
          <w:rFonts w:eastAsia="方正小标宋_GBK"/>
          <w:sz w:val="44"/>
          <w:szCs w:val="44"/>
        </w:rPr>
        <w:t>2024</w:t>
      </w:r>
      <w:r>
        <w:rPr>
          <w:rFonts w:hint="eastAsia" w:eastAsia="方正小标宋_GBK"/>
          <w:sz w:val="44"/>
          <w:szCs w:val="44"/>
        </w:rPr>
        <w:t>年度部分财政衔接推进乡村振兴补助资金</w:t>
      </w:r>
      <w:r>
        <w:rPr>
          <w:rFonts w:eastAsia="方正小标宋_GBK"/>
          <w:sz w:val="44"/>
          <w:szCs w:val="44"/>
        </w:rPr>
        <w:t>的通知</w:t>
      </w:r>
    </w:p>
    <w:p>
      <w:pPr>
        <w:snapToGrid w:val="0"/>
        <w:spacing w:line="600" w:lineRule="exact"/>
        <w:jc w:val="center"/>
        <w:rPr>
          <w:rFonts w:eastAsia="方正小标宋_GBK"/>
          <w:sz w:val="44"/>
          <w:szCs w:val="44"/>
        </w:rPr>
      </w:pPr>
    </w:p>
    <w:p>
      <w:pPr>
        <w:spacing w:line="580" w:lineRule="exact"/>
        <w:rPr>
          <w:szCs w:val="32"/>
        </w:rPr>
      </w:pPr>
      <w:r>
        <w:rPr>
          <w:rFonts w:hint="eastAsia"/>
          <w:szCs w:val="32"/>
        </w:rPr>
        <w:t>三江街道、新盛街道、通惠街道、石角镇、郭扶镇、安稳镇、扶欢镇，</w:t>
      </w:r>
      <w:r>
        <w:rPr>
          <w:szCs w:val="32"/>
        </w:rPr>
        <w:t>区农业农村委：</w:t>
      </w:r>
    </w:p>
    <w:p>
      <w:pPr>
        <w:spacing w:line="580" w:lineRule="exact"/>
        <w:ind w:firstLine="640" w:firstLineChars="200"/>
        <w:rPr>
          <w:szCs w:val="32"/>
        </w:rPr>
      </w:pPr>
      <w:r>
        <w:rPr>
          <w:szCs w:val="32"/>
        </w:rPr>
        <w:t>根据重庆市财政局等6部门《关于印发&lt;重庆市财政衔接推进乡村振兴补助资金管理实施办法&gt;的通知》（渝财农〔2021〕31号）</w:t>
      </w:r>
      <w:r>
        <w:rPr>
          <w:rFonts w:hint="eastAsia"/>
          <w:szCs w:val="32"/>
        </w:rPr>
        <w:t>和</w:t>
      </w:r>
      <w:r>
        <w:rPr>
          <w:szCs w:val="32"/>
        </w:rPr>
        <w:t>重庆市乡村振兴局《关于加强县级巩固拓展脱贫攻坚成果和乡村振兴项目库建设管理的通知》（渝乡振发〔2021〕4号）文件要求，提高财政衔接推进乡村振兴补助资金（以下简称衔接资金）使用效率</w:t>
      </w:r>
      <w:r>
        <w:rPr>
          <w:rFonts w:hint="eastAsia"/>
          <w:szCs w:val="32"/>
        </w:rPr>
        <w:t>。</w:t>
      </w:r>
      <w:r>
        <w:rPr>
          <w:szCs w:val="32"/>
        </w:rPr>
        <w:t>因预算一体化改革，项目结余资金指标收回财政</w:t>
      </w:r>
      <w:r>
        <w:rPr>
          <w:rFonts w:hint="eastAsia"/>
          <w:szCs w:val="32"/>
        </w:rPr>
        <w:t>,</w:t>
      </w:r>
      <w:r>
        <w:rPr>
          <w:szCs w:val="32"/>
        </w:rPr>
        <w:t>重新安排</w:t>
      </w:r>
      <w:r>
        <w:rPr>
          <w:rFonts w:hint="eastAsia"/>
          <w:szCs w:val="32"/>
        </w:rPr>
        <w:t>。经研究，</w:t>
      </w:r>
      <w:r>
        <w:rPr>
          <w:szCs w:val="32"/>
        </w:rPr>
        <w:t>现将2024年度部分衔接资金和项目</w:t>
      </w:r>
      <w:r>
        <w:rPr>
          <w:rFonts w:hint="eastAsia"/>
          <w:szCs w:val="32"/>
        </w:rPr>
        <w:t>调整安排明细如下</w:t>
      </w:r>
      <w:r>
        <w:rPr>
          <w:szCs w:val="32"/>
        </w:rPr>
        <w:t>：</w:t>
      </w:r>
    </w:p>
    <w:p>
      <w:pPr>
        <w:spacing w:line="580" w:lineRule="exact"/>
        <w:ind w:firstLine="640" w:firstLineChars="200"/>
        <w:rPr>
          <w:rFonts w:ascii="方正黑体_GBK" w:hAnsi="方正黑体_GBK" w:eastAsia="方正黑体_GBK" w:cs="方正黑体_GBK"/>
          <w:szCs w:val="32"/>
        </w:rPr>
      </w:pPr>
      <w:r>
        <w:rPr>
          <w:rFonts w:hint="eastAsia" w:ascii="方正黑体_GBK" w:hAnsi="方正黑体_GBK" w:eastAsia="方正黑体_GBK" w:cs="方正黑体_GBK"/>
          <w:szCs w:val="32"/>
        </w:rPr>
        <w:t>一、项目调整情况</w:t>
      </w:r>
    </w:p>
    <w:p>
      <w:pPr>
        <w:spacing w:line="580" w:lineRule="exact"/>
        <w:ind w:firstLine="640" w:firstLineChars="200"/>
        <w:rPr>
          <w:szCs w:val="32"/>
        </w:rPr>
      </w:pPr>
      <w:r>
        <w:rPr>
          <w:rFonts w:hint="eastAsia"/>
          <w:szCs w:val="32"/>
        </w:rPr>
        <w:t>（一）《重庆市綦江区乡村振兴局、重庆市綦江区财政局</w:t>
      </w:r>
      <w:r>
        <w:rPr>
          <w:rFonts w:hint="eastAsia"/>
          <w:szCs w:val="32"/>
          <w:lang w:eastAsia="zh-CN"/>
        </w:rPr>
        <w:t>关于</w:t>
      </w:r>
      <w:r>
        <w:rPr>
          <w:rFonts w:hint="eastAsia"/>
          <w:szCs w:val="32"/>
        </w:rPr>
        <w:t>下达</w:t>
      </w:r>
      <w:r>
        <w:rPr>
          <w:szCs w:val="32"/>
        </w:rPr>
        <w:t>2024</w:t>
      </w:r>
      <w:r>
        <w:rPr>
          <w:rFonts w:hint="eastAsia"/>
          <w:szCs w:val="32"/>
        </w:rPr>
        <w:t>年度第一批衔接推进乡村振兴补助资金项目计划的通知》（綦乡振〔</w:t>
      </w:r>
      <w:r>
        <w:rPr>
          <w:szCs w:val="32"/>
        </w:rPr>
        <w:t>2023</w:t>
      </w:r>
      <w:r>
        <w:rPr>
          <w:rFonts w:hint="eastAsia"/>
          <w:szCs w:val="32"/>
        </w:rPr>
        <w:t>〕</w:t>
      </w:r>
      <w:r>
        <w:rPr>
          <w:szCs w:val="32"/>
        </w:rPr>
        <w:t>38</w:t>
      </w:r>
      <w:r>
        <w:rPr>
          <w:rFonts w:hint="eastAsia"/>
          <w:szCs w:val="32"/>
        </w:rPr>
        <w:t>号）文件中安排的</w:t>
      </w:r>
      <w:r>
        <w:rPr>
          <w:szCs w:val="32"/>
        </w:rPr>
        <w:t>2024年綦江区生猪养殖小单元圈舍建设项目</w:t>
      </w:r>
      <w:r>
        <w:rPr>
          <w:rFonts w:hint="eastAsia"/>
          <w:szCs w:val="32"/>
        </w:rPr>
        <w:t>，调减</w:t>
      </w:r>
      <w:r>
        <w:rPr>
          <w:szCs w:val="32"/>
        </w:rPr>
        <w:t>108</w:t>
      </w:r>
      <w:r>
        <w:rPr>
          <w:rFonts w:hint="eastAsia"/>
          <w:szCs w:val="32"/>
        </w:rPr>
        <w:t>万元；</w:t>
      </w:r>
      <w:r>
        <w:rPr>
          <w:szCs w:val="32"/>
        </w:rPr>
        <w:t>2024</w:t>
      </w:r>
      <w:r>
        <w:rPr>
          <w:rFonts w:hint="eastAsia"/>
          <w:szCs w:val="32"/>
        </w:rPr>
        <w:t>年綦江区通惠街道桥坝村人行便道建设项目，调减</w:t>
      </w:r>
      <w:r>
        <w:rPr>
          <w:szCs w:val="32"/>
        </w:rPr>
        <w:t>1</w:t>
      </w:r>
      <w:r>
        <w:rPr>
          <w:rFonts w:hint="eastAsia"/>
          <w:szCs w:val="32"/>
        </w:rPr>
        <w:t>.</w:t>
      </w:r>
      <w:r>
        <w:rPr>
          <w:szCs w:val="32"/>
        </w:rPr>
        <w:t>685277</w:t>
      </w:r>
      <w:r>
        <w:rPr>
          <w:rFonts w:hint="eastAsia"/>
          <w:szCs w:val="32"/>
        </w:rPr>
        <w:t>万元；</w:t>
      </w:r>
      <w:r>
        <w:rPr>
          <w:szCs w:val="32"/>
        </w:rPr>
        <w:t>2024</w:t>
      </w:r>
      <w:r>
        <w:rPr>
          <w:rFonts w:hint="eastAsia"/>
          <w:szCs w:val="32"/>
        </w:rPr>
        <w:t>年綦江区石角镇新农村农旅融合休闲体验大棚建设项目，调减</w:t>
      </w:r>
      <w:r>
        <w:rPr>
          <w:szCs w:val="32"/>
        </w:rPr>
        <w:t>0</w:t>
      </w:r>
      <w:r>
        <w:rPr>
          <w:rFonts w:hint="eastAsia"/>
          <w:szCs w:val="32"/>
        </w:rPr>
        <w:t>.</w:t>
      </w:r>
      <w:r>
        <w:rPr>
          <w:szCs w:val="32"/>
        </w:rPr>
        <w:t>05895</w:t>
      </w:r>
      <w:r>
        <w:rPr>
          <w:rFonts w:hint="eastAsia"/>
          <w:szCs w:val="32"/>
        </w:rPr>
        <w:t>；</w:t>
      </w:r>
      <w:r>
        <w:rPr>
          <w:szCs w:val="32"/>
        </w:rPr>
        <w:t>2024</w:t>
      </w:r>
      <w:r>
        <w:rPr>
          <w:rFonts w:hint="eastAsia"/>
          <w:szCs w:val="32"/>
        </w:rPr>
        <w:t>年綦江区安稳镇观音村种粮基地灌溉蓄水池设施建设项目，调减</w:t>
      </w:r>
      <w:r>
        <w:rPr>
          <w:szCs w:val="32"/>
        </w:rPr>
        <w:t>0</w:t>
      </w:r>
      <w:r>
        <w:rPr>
          <w:rFonts w:hint="eastAsia"/>
          <w:szCs w:val="32"/>
        </w:rPr>
        <w:t>.</w:t>
      </w:r>
      <w:r>
        <w:rPr>
          <w:szCs w:val="32"/>
        </w:rPr>
        <w:t>079938</w:t>
      </w:r>
      <w:r>
        <w:rPr>
          <w:rFonts w:hint="eastAsia"/>
          <w:szCs w:val="32"/>
        </w:rPr>
        <w:t>万元；</w:t>
      </w:r>
      <w:r>
        <w:rPr>
          <w:szCs w:val="32"/>
        </w:rPr>
        <w:t>2024</w:t>
      </w:r>
      <w:r>
        <w:rPr>
          <w:rFonts w:hint="eastAsia"/>
          <w:szCs w:val="32"/>
        </w:rPr>
        <w:t>年綦江区郭扶镇高庙村人居环境综合整治项目，调减</w:t>
      </w:r>
      <w:r>
        <w:rPr>
          <w:szCs w:val="32"/>
        </w:rPr>
        <w:t>0</w:t>
      </w:r>
      <w:r>
        <w:rPr>
          <w:rFonts w:hint="eastAsia"/>
          <w:szCs w:val="32"/>
        </w:rPr>
        <w:t>.</w:t>
      </w:r>
      <w:r>
        <w:rPr>
          <w:szCs w:val="32"/>
        </w:rPr>
        <w:t>863942</w:t>
      </w:r>
      <w:r>
        <w:rPr>
          <w:rFonts w:hint="eastAsia"/>
          <w:szCs w:val="32"/>
        </w:rPr>
        <w:t>万元；</w:t>
      </w:r>
      <w:r>
        <w:rPr>
          <w:szCs w:val="32"/>
        </w:rPr>
        <w:t>2024</w:t>
      </w:r>
      <w:r>
        <w:rPr>
          <w:rFonts w:hint="eastAsia"/>
          <w:szCs w:val="32"/>
        </w:rPr>
        <w:t>年綦江区郭扶镇古松村人居环境综合整治项目，调减</w:t>
      </w:r>
      <w:r>
        <w:rPr>
          <w:szCs w:val="32"/>
        </w:rPr>
        <w:t>0</w:t>
      </w:r>
      <w:r>
        <w:rPr>
          <w:rFonts w:hint="eastAsia"/>
          <w:szCs w:val="32"/>
        </w:rPr>
        <w:t>.</w:t>
      </w:r>
      <w:r>
        <w:rPr>
          <w:szCs w:val="32"/>
        </w:rPr>
        <w:t>521283</w:t>
      </w:r>
      <w:r>
        <w:rPr>
          <w:rFonts w:hint="eastAsia"/>
          <w:szCs w:val="32"/>
        </w:rPr>
        <w:t>万元；</w:t>
      </w:r>
      <w:r>
        <w:rPr>
          <w:szCs w:val="32"/>
        </w:rPr>
        <w:t>2024</w:t>
      </w:r>
      <w:r>
        <w:rPr>
          <w:rFonts w:hint="eastAsia"/>
          <w:szCs w:val="32"/>
        </w:rPr>
        <w:t>年綦江区郭扶镇三塘村人居环境综合整治项目，调减</w:t>
      </w:r>
      <w:r>
        <w:rPr>
          <w:szCs w:val="32"/>
        </w:rPr>
        <w:t>0</w:t>
      </w:r>
      <w:r>
        <w:rPr>
          <w:rFonts w:hint="eastAsia"/>
          <w:szCs w:val="32"/>
        </w:rPr>
        <w:t>.</w:t>
      </w:r>
      <w:r>
        <w:rPr>
          <w:szCs w:val="32"/>
        </w:rPr>
        <w:t>405032</w:t>
      </w:r>
      <w:r>
        <w:rPr>
          <w:rFonts w:hint="eastAsia"/>
          <w:szCs w:val="32"/>
        </w:rPr>
        <w:t>万元；</w:t>
      </w:r>
      <w:r>
        <w:rPr>
          <w:szCs w:val="32"/>
        </w:rPr>
        <w:t>2024</w:t>
      </w:r>
      <w:r>
        <w:rPr>
          <w:rFonts w:hint="eastAsia"/>
          <w:szCs w:val="32"/>
        </w:rPr>
        <w:t>年綦江区郭扶镇同心村人居环境综合整治项目，调减</w:t>
      </w:r>
      <w:r>
        <w:rPr>
          <w:szCs w:val="32"/>
        </w:rPr>
        <w:t>0</w:t>
      </w:r>
      <w:r>
        <w:rPr>
          <w:rFonts w:hint="eastAsia"/>
          <w:szCs w:val="32"/>
        </w:rPr>
        <w:t>.</w:t>
      </w:r>
      <w:r>
        <w:rPr>
          <w:szCs w:val="32"/>
        </w:rPr>
        <w:t>025978</w:t>
      </w:r>
      <w:r>
        <w:rPr>
          <w:rFonts w:hint="eastAsia"/>
          <w:szCs w:val="32"/>
        </w:rPr>
        <w:t>万元；</w:t>
      </w:r>
      <w:r>
        <w:rPr>
          <w:szCs w:val="32"/>
        </w:rPr>
        <w:t>2024</w:t>
      </w:r>
      <w:r>
        <w:rPr>
          <w:rFonts w:hint="eastAsia"/>
          <w:szCs w:val="32"/>
        </w:rPr>
        <w:t>年綦江区郭扶镇五星村人居环境综合整治项目，调减</w:t>
      </w:r>
      <w:r>
        <w:rPr>
          <w:szCs w:val="32"/>
        </w:rPr>
        <w:t>0</w:t>
      </w:r>
      <w:r>
        <w:rPr>
          <w:rFonts w:hint="eastAsia"/>
          <w:szCs w:val="32"/>
        </w:rPr>
        <w:t>.</w:t>
      </w:r>
      <w:r>
        <w:rPr>
          <w:szCs w:val="32"/>
        </w:rPr>
        <w:t>8108</w:t>
      </w:r>
      <w:r>
        <w:rPr>
          <w:rFonts w:hint="eastAsia"/>
          <w:szCs w:val="32"/>
        </w:rPr>
        <w:t>万元；</w:t>
      </w:r>
      <w:r>
        <w:rPr>
          <w:szCs w:val="32"/>
        </w:rPr>
        <w:t>2024</w:t>
      </w:r>
      <w:r>
        <w:rPr>
          <w:rFonts w:hint="eastAsia"/>
          <w:szCs w:val="32"/>
        </w:rPr>
        <w:t>年綦江区三江街道五里村烘干房项目,调减</w:t>
      </w:r>
      <w:r>
        <w:rPr>
          <w:szCs w:val="32"/>
        </w:rPr>
        <w:t>0</w:t>
      </w:r>
      <w:r>
        <w:rPr>
          <w:rFonts w:hint="eastAsia"/>
          <w:szCs w:val="32"/>
        </w:rPr>
        <w:t>.</w:t>
      </w:r>
      <w:r>
        <w:rPr>
          <w:szCs w:val="32"/>
        </w:rPr>
        <w:t>167927</w:t>
      </w:r>
      <w:r>
        <w:rPr>
          <w:rFonts w:hint="eastAsia"/>
          <w:szCs w:val="32"/>
        </w:rPr>
        <w:t>万元；</w:t>
      </w:r>
      <w:r>
        <w:rPr>
          <w:szCs w:val="32"/>
        </w:rPr>
        <w:t>2024</w:t>
      </w:r>
      <w:r>
        <w:rPr>
          <w:rFonts w:hint="eastAsia"/>
          <w:szCs w:val="32"/>
        </w:rPr>
        <w:t>年綦江区新盛街道宝珠村人行便道建设项目，调减</w:t>
      </w:r>
      <w:r>
        <w:rPr>
          <w:szCs w:val="32"/>
        </w:rPr>
        <w:t>0</w:t>
      </w:r>
      <w:r>
        <w:rPr>
          <w:rFonts w:hint="eastAsia"/>
          <w:szCs w:val="32"/>
        </w:rPr>
        <w:t>.</w:t>
      </w:r>
      <w:r>
        <w:rPr>
          <w:szCs w:val="32"/>
        </w:rPr>
        <w:t>216</w:t>
      </w:r>
      <w:r>
        <w:rPr>
          <w:rFonts w:hint="eastAsia"/>
          <w:szCs w:val="32"/>
        </w:rPr>
        <w:t>万元；</w:t>
      </w:r>
      <w:r>
        <w:rPr>
          <w:szCs w:val="32"/>
        </w:rPr>
        <w:t>2024</w:t>
      </w:r>
      <w:r>
        <w:rPr>
          <w:rFonts w:hint="eastAsia"/>
          <w:szCs w:val="32"/>
        </w:rPr>
        <w:t>年綦江区扶欢镇垃圾亭制作安装项目，调减</w:t>
      </w:r>
      <w:r>
        <w:rPr>
          <w:szCs w:val="32"/>
        </w:rPr>
        <w:t>0</w:t>
      </w:r>
      <w:r>
        <w:rPr>
          <w:rFonts w:hint="eastAsia"/>
          <w:szCs w:val="32"/>
        </w:rPr>
        <w:t>.</w:t>
      </w:r>
      <w:r>
        <w:rPr>
          <w:szCs w:val="32"/>
        </w:rPr>
        <w:t>665017</w:t>
      </w:r>
      <w:r>
        <w:rPr>
          <w:rFonts w:hint="eastAsia"/>
          <w:szCs w:val="32"/>
        </w:rPr>
        <w:t>万元；《重庆市綦江区乡村振兴局、重庆市綦江区财政局关于下达</w:t>
      </w:r>
      <w:r>
        <w:rPr>
          <w:szCs w:val="32"/>
        </w:rPr>
        <w:t>2024</w:t>
      </w:r>
      <w:r>
        <w:rPr>
          <w:rFonts w:hint="eastAsia"/>
          <w:szCs w:val="32"/>
        </w:rPr>
        <w:t>年度区级财政衔接推进乡村振兴补助资金项目计划的通知》（綦乡振〔</w:t>
      </w:r>
      <w:r>
        <w:rPr>
          <w:szCs w:val="32"/>
        </w:rPr>
        <w:t>2024</w:t>
      </w:r>
      <w:r>
        <w:rPr>
          <w:rFonts w:hint="eastAsia"/>
          <w:szCs w:val="32"/>
        </w:rPr>
        <w:t>〕</w:t>
      </w:r>
      <w:r>
        <w:rPr>
          <w:szCs w:val="32"/>
        </w:rPr>
        <w:t>7</w:t>
      </w:r>
      <w:r>
        <w:rPr>
          <w:rFonts w:hint="eastAsia"/>
          <w:szCs w:val="32"/>
        </w:rPr>
        <w:t>号）文件中安排的</w:t>
      </w:r>
      <w:r>
        <w:rPr>
          <w:szCs w:val="32"/>
        </w:rPr>
        <w:t>2024</w:t>
      </w:r>
      <w:r>
        <w:rPr>
          <w:rFonts w:hint="eastAsia"/>
          <w:szCs w:val="32"/>
        </w:rPr>
        <w:t>年綦江区农村致富带头人补贴项目，调减</w:t>
      </w:r>
      <w:r>
        <w:rPr>
          <w:szCs w:val="32"/>
        </w:rPr>
        <w:t>10</w:t>
      </w:r>
      <w:r>
        <w:rPr>
          <w:rFonts w:hint="eastAsia"/>
          <w:szCs w:val="32"/>
        </w:rPr>
        <w:t>万元；合计</w:t>
      </w:r>
      <w:r>
        <w:rPr>
          <w:szCs w:val="32"/>
        </w:rPr>
        <w:t>123</w:t>
      </w:r>
      <w:r>
        <w:rPr>
          <w:rFonts w:hint="eastAsia"/>
          <w:szCs w:val="32"/>
        </w:rPr>
        <w:t>.</w:t>
      </w:r>
      <w:r>
        <w:rPr>
          <w:szCs w:val="32"/>
        </w:rPr>
        <w:t>500144</w:t>
      </w:r>
      <w:r>
        <w:rPr>
          <w:rFonts w:hint="eastAsia"/>
          <w:szCs w:val="32"/>
        </w:rPr>
        <w:t>万元。用于</w:t>
      </w:r>
      <w:r>
        <w:rPr>
          <w:szCs w:val="32"/>
        </w:rPr>
        <w:t>2024</w:t>
      </w:r>
      <w:r>
        <w:rPr>
          <w:rFonts w:hint="eastAsia"/>
          <w:szCs w:val="32"/>
        </w:rPr>
        <w:t>年綦江区公益性岗位开发项目。</w:t>
      </w:r>
    </w:p>
    <w:p>
      <w:pPr>
        <w:spacing w:line="580" w:lineRule="exact"/>
        <w:ind w:firstLine="640" w:firstLineChars="200"/>
        <w:rPr>
          <w:szCs w:val="32"/>
        </w:rPr>
      </w:pPr>
      <w:r>
        <w:rPr>
          <w:rFonts w:hint="eastAsia"/>
          <w:szCs w:val="32"/>
        </w:rPr>
        <w:t>（二）《重庆市綦江区乡村振兴局、重庆市綦江区财政局</w:t>
      </w:r>
      <w:r>
        <w:rPr>
          <w:rFonts w:hint="eastAsia"/>
          <w:szCs w:val="32"/>
          <w:lang w:eastAsia="zh-CN"/>
        </w:rPr>
        <w:t>关于</w:t>
      </w:r>
      <w:r>
        <w:rPr>
          <w:rFonts w:hint="eastAsia"/>
          <w:szCs w:val="32"/>
        </w:rPr>
        <w:t>下达</w:t>
      </w:r>
      <w:r>
        <w:rPr>
          <w:szCs w:val="32"/>
        </w:rPr>
        <w:t>2024</w:t>
      </w:r>
      <w:r>
        <w:rPr>
          <w:rFonts w:hint="eastAsia"/>
          <w:szCs w:val="32"/>
        </w:rPr>
        <w:t>年度第一批衔接推进乡村振兴补助资金项目计划的通知》（綦乡振〔</w:t>
      </w:r>
      <w:r>
        <w:rPr>
          <w:szCs w:val="32"/>
        </w:rPr>
        <w:t>2023</w:t>
      </w:r>
      <w:r>
        <w:rPr>
          <w:rFonts w:hint="eastAsia"/>
          <w:szCs w:val="32"/>
        </w:rPr>
        <w:t>〕</w:t>
      </w:r>
      <w:r>
        <w:rPr>
          <w:szCs w:val="32"/>
        </w:rPr>
        <w:t>38</w:t>
      </w:r>
      <w:r>
        <w:rPr>
          <w:rFonts w:hint="eastAsia"/>
          <w:szCs w:val="32"/>
        </w:rPr>
        <w:t>号）文件中安排的</w:t>
      </w:r>
      <w:r>
        <w:rPr>
          <w:szCs w:val="32"/>
        </w:rPr>
        <w:t>2024年綦江区脱贫小额信贷贴息项目</w:t>
      </w:r>
      <w:r>
        <w:rPr>
          <w:rFonts w:hint="eastAsia"/>
          <w:szCs w:val="32"/>
        </w:rPr>
        <w:t>，调减</w:t>
      </w:r>
      <w:r>
        <w:rPr>
          <w:szCs w:val="32"/>
        </w:rPr>
        <w:t>80</w:t>
      </w:r>
      <w:r>
        <w:rPr>
          <w:rFonts w:hint="eastAsia"/>
          <w:szCs w:val="32"/>
        </w:rPr>
        <w:t>万元；《重庆市綦江区乡村振兴局、重庆市綦江区财政局关于下达</w:t>
      </w:r>
      <w:r>
        <w:rPr>
          <w:szCs w:val="32"/>
        </w:rPr>
        <w:t>2024</w:t>
      </w:r>
      <w:r>
        <w:rPr>
          <w:rFonts w:hint="eastAsia"/>
          <w:szCs w:val="32"/>
        </w:rPr>
        <w:t>年度区级财政衔接推进乡村振兴补助资金项目计划的通知》（綦乡振〔</w:t>
      </w:r>
      <w:r>
        <w:rPr>
          <w:szCs w:val="32"/>
        </w:rPr>
        <w:t>2024</w:t>
      </w:r>
      <w:r>
        <w:rPr>
          <w:rFonts w:hint="eastAsia"/>
          <w:szCs w:val="32"/>
        </w:rPr>
        <w:t>〕</w:t>
      </w:r>
      <w:r>
        <w:rPr>
          <w:szCs w:val="32"/>
        </w:rPr>
        <w:t>7</w:t>
      </w:r>
      <w:r>
        <w:rPr>
          <w:rFonts w:hint="eastAsia"/>
          <w:szCs w:val="32"/>
        </w:rPr>
        <w:t>号）文件中安排的</w:t>
      </w:r>
      <w:r>
        <w:rPr>
          <w:szCs w:val="32"/>
        </w:rPr>
        <w:t>2024</w:t>
      </w:r>
      <w:r>
        <w:rPr>
          <w:rFonts w:hint="eastAsia"/>
          <w:szCs w:val="32"/>
        </w:rPr>
        <w:t>年綦江区农村人居环境改善项目（以奖代补），调减</w:t>
      </w:r>
      <w:r>
        <w:rPr>
          <w:szCs w:val="32"/>
        </w:rPr>
        <w:t>50</w:t>
      </w:r>
      <w:r>
        <w:rPr>
          <w:rFonts w:hint="eastAsia"/>
          <w:szCs w:val="32"/>
        </w:rPr>
        <w:t>万元；</w:t>
      </w:r>
      <w:r>
        <w:rPr>
          <w:szCs w:val="32"/>
        </w:rPr>
        <w:t>2024</w:t>
      </w:r>
      <w:r>
        <w:rPr>
          <w:rFonts w:hint="eastAsia"/>
          <w:szCs w:val="32"/>
        </w:rPr>
        <w:t>年綦江区农业保险（种植业）项目，调减</w:t>
      </w:r>
      <w:r>
        <w:rPr>
          <w:szCs w:val="32"/>
        </w:rPr>
        <w:t>18</w:t>
      </w:r>
      <w:r>
        <w:rPr>
          <w:rFonts w:hint="eastAsia"/>
          <w:szCs w:val="32"/>
        </w:rPr>
        <w:t>.</w:t>
      </w:r>
      <w:r>
        <w:rPr>
          <w:szCs w:val="32"/>
        </w:rPr>
        <w:t>1878</w:t>
      </w:r>
      <w:r>
        <w:rPr>
          <w:rFonts w:hint="eastAsia"/>
          <w:szCs w:val="32"/>
        </w:rPr>
        <w:t>万元；合计</w:t>
      </w:r>
      <w:r>
        <w:rPr>
          <w:szCs w:val="32"/>
        </w:rPr>
        <w:t>148</w:t>
      </w:r>
      <w:r>
        <w:rPr>
          <w:rFonts w:hint="eastAsia"/>
          <w:szCs w:val="32"/>
        </w:rPr>
        <w:t>.</w:t>
      </w:r>
      <w:r>
        <w:rPr>
          <w:szCs w:val="32"/>
        </w:rPr>
        <w:t>1878</w:t>
      </w:r>
      <w:r>
        <w:rPr>
          <w:rFonts w:hint="eastAsia"/>
          <w:szCs w:val="32"/>
        </w:rPr>
        <w:t>万元。用于</w:t>
      </w:r>
      <w:r>
        <w:rPr>
          <w:szCs w:val="32"/>
        </w:rPr>
        <w:t>2024</w:t>
      </w:r>
      <w:r>
        <w:rPr>
          <w:rFonts w:hint="eastAsia"/>
          <w:szCs w:val="32"/>
        </w:rPr>
        <w:t>年綦江区产业帮扶项目。</w:t>
      </w:r>
    </w:p>
    <w:p>
      <w:pPr>
        <w:spacing w:line="580" w:lineRule="exact"/>
        <w:ind w:firstLine="640" w:firstLineChars="200"/>
        <w:rPr>
          <w:szCs w:val="32"/>
        </w:rPr>
      </w:pPr>
      <w:r>
        <w:rPr>
          <w:rFonts w:hint="eastAsia"/>
          <w:szCs w:val="32"/>
        </w:rPr>
        <w:t>（三）《重庆市綦江区乡村振兴局、重庆市綦江区财政局关于下达</w:t>
      </w:r>
      <w:r>
        <w:rPr>
          <w:szCs w:val="32"/>
        </w:rPr>
        <w:t>2024</w:t>
      </w:r>
      <w:r>
        <w:rPr>
          <w:rFonts w:hint="eastAsia"/>
          <w:szCs w:val="32"/>
        </w:rPr>
        <w:t>年度区级财政衔接推进乡村振兴补助资金项目计划的通知》（綦乡振〔</w:t>
      </w:r>
      <w:r>
        <w:rPr>
          <w:szCs w:val="32"/>
        </w:rPr>
        <w:t>2024</w:t>
      </w:r>
      <w:r>
        <w:rPr>
          <w:rFonts w:hint="eastAsia"/>
          <w:szCs w:val="32"/>
        </w:rPr>
        <w:t>〕</w:t>
      </w:r>
      <w:r>
        <w:rPr>
          <w:szCs w:val="32"/>
        </w:rPr>
        <w:t>7</w:t>
      </w:r>
      <w:r>
        <w:rPr>
          <w:rFonts w:hint="eastAsia"/>
          <w:szCs w:val="32"/>
        </w:rPr>
        <w:t>号）文件中安排的</w:t>
      </w:r>
      <w:r>
        <w:rPr>
          <w:szCs w:val="32"/>
        </w:rPr>
        <w:t>2024</w:t>
      </w:r>
      <w:r>
        <w:rPr>
          <w:rFonts w:hint="eastAsia"/>
          <w:szCs w:val="32"/>
        </w:rPr>
        <w:t>年綦江区农业保险（种植业）项目，调减资金</w:t>
      </w:r>
      <w:r>
        <w:rPr>
          <w:szCs w:val="32"/>
        </w:rPr>
        <w:t>10</w:t>
      </w:r>
      <w:r>
        <w:rPr>
          <w:rFonts w:hint="eastAsia"/>
          <w:szCs w:val="32"/>
        </w:rPr>
        <w:t>.</w:t>
      </w:r>
      <w:r>
        <w:rPr>
          <w:szCs w:val="32"/>
        </w:rPr>
        <w:t>4</w:t>
      </w:r>
      <w:r>
        <w:rPr>
          <w:rFonts w:hint="eastAsia"/>
          <w:szCs w:val="32"/>
        </w:rPr>
        <w:t>万元。用于</w:t>
      </w:r>
      <w:r>
        <w:rPr>
          <w:szCs w:val="32"/>
        </w:rPr>
        <w:t>2024</w:t>
      </w:r>
      <w:r>
        <w:rPr>
          <w:rFonts w:hint="eastAsia"/>
          <w:szCs w:val="32"/>
        </w:rPr>
        <w:t>年綦江区粮食安全项目。</w:t>
      </w:r>
    </w:p>
    <w:p>
      <w:pPr>
        <w:spacing w:line="580" w:lineRule="exact"/>
        <w:ind w:firstLine="640" w:firstLineChars="200"/>
        <w:rPr>
          <w:szCs w:val="32"/>
        </w:rPr>
      </w:pPr>
      <w:r>
        <w:rPr>
          <w:rFonts w:hint="eastAsia"/>
          <w:szCs w:val="32"/>
        </w:rPr>
        <w:t>（四）《重庆市綦江区乡村振兴局、重庆市綦江区财政局关于下达</w:t>
      </w:r>
      <w:r>
        <w:rPr>
          <w:szCs w:val="32"/>
        </w:rPr>
        <w:t>2024</w:t>
      </w:r>
      <w:r>
        <w:rPr>
          <w:rFonts w:hint="eastAsia"/>
          <w:szCs w:val="32"/>
        </w:rPr>
        <w:t>年度区级财政衔接推进乡村振兴补助资金项目计划的通知》（綦乡振〔</w:t>
      </w:r>
      <w:r>
        <w:rPr>
          <w:szCs w:val="32"/>
        </w:rPr>
        <w:t>2024</w:t>
      </w:r>
      <w:r>
        <w:rPr>
          <w:rFonts w:hint="eastAsia"/>
          <w:szCs w:val="32"/>
        </w:rPr>
        <w:t>〕</w:t>
      </w:r>
      <w:r>
        <w:rPr>
          <w:szCs w:val="32"/>
        </w:rPr>
        <w:t>7</w:t>
      </w:r>
      <w:r>
        <w:rPr>
          <w:rFonts w:hint="eastAsia"/>
          <w:szCs w:val="32"/>
        </w:rPr>
        <w:t>号）文件中安排的</w:t>
      </w:r>
      <w:r>
        <w:rPr>
          <w:szCs w:val="32"/>
        </w:rPr>
        <w:t>2024</w:t>
      </w:r>
      <w:r>
        <w:rPr>
          <w:rFonts w:hint="eastAsia"/>
          <w:szCs w:val="32"/>
        </w:rPr>
        <w:t>年綦江区农业保险（种植业）项目，调减资金</w:t>
      </w:r>
      <w:r>
        <w:rPr>
          <w:szCs w:val="32"/>
        </w:rPr>
        <w:t>37</w:t>
      </w:r>
      <w:r>
        <w:rPr>
          <w:rFonts w:hint="eastAsia"/>
          <w:szCs w:val="32"/>
        </w:rPr>
        <w:t>.</w:t>
      </w:r>
      <w:r>
        <w:rPr>
          <w:szCs w:val="32"/>
        </w:rPr>
        <w:t>4122</w:t>
      </w:r>
      <w:r>
        <w:rPr>
          <w:rFonts w:hint="eastAsia"/>
          <w:szCs w:val="32"/>
        </w:rPr>
        <w:t>万元。用于</w:t>
      </w:r>
      <w:r>
        <w:rPr>
          <w:szCs w:val="32"/>
        </w:rPr>
        <w:t>2024</w:t>
      </w:r>
      <w:r>
        <w:rPr>
          <w:rFonts w:hint="eastAsia"/>
          <w:szCs w:val="32"/>
        </w:rPr>
        <w:t>年綦江区粮油产业发展种植项目。</w:t>
      </w:r>
    </w:p>
    <w:p>
      <w:pPr>
        <w:spacing w:line="580" w:lineRule="exact"/>
        <w:ind w:firstLine="640" w:firstLineChars="200"/>
        <w:rPr>
          <w:szCs w:val="32"/>
        </w:rPr>
      </w:pPr>
      <w:r>
        <w:rPr>
          <w:rFonts w:hint="eastAsia"/>
          <w:szCs w:val="32"/>
        </w:rPr>
        <w:t>（五）《重庆市綦江区乡村振兴局、重庆市綦江区财政局关于下达</w:t>
      </w:r>
      <w:r>
        <w:rPr>
          <w:szCs w:val="32"/>
        </w:rPr>
        <w:t>2024</w:t>
      </w:r>
      <w:r>
        <w:rPr>
          <w:rFonts w:hint="eastAsia"/>
          <w:szCs w:val="32"/>
        </w:rPr>
        <w:t>年度区级财政衔接推进乡村振兴补助资金项目计划的通知》（綦乡振〔</w:t>
      </w:r>
      <w:r>
        <w:rPr>
          <w:szCs w:val="32"/>
        </w:rPr>
        <w:t>2024</w:t>
      </w:r>
      <w:r>
        <w:rPr>
          <w:rFonts w:hint="eastAsia"/>
          <w:szCs w:val="32"/>
        </w:rPr>
        <w:t>〕</w:t>
      </w:r>
      <w:r>
        <w:rPr>
          <w:szCs w:val="32"/>
        </w:rPr>
        <w:t>7</w:t>
      </w:r>
      <w:r>
        <w:rPr>
          <w:rFonts w:hint="eastAsia"/>
          <w:szCs w:val="32"/>
        </w:rPr>
        <w:t>号）文件中安排的</w:t>
      </w:r>
      <w:r>
        <w:rPr>
          <w:szCs w:val="32"/>
        </w:rPr>
        <w:t>2024</w:t>
      </w:r>
      <w:r>
        <w:rPr>
          <w:rFonts w:hint="eastAsia"/>
          <w:szCs w:val="32"/>
        </w:rPr>
        <w:t>年綦江区农业保险（种植业）项目，调减资金</w:t>
      </w:r>
      <w:r>
        <w:rPr>
          <w:szCs w:val="32"/>
        </w:rPr>
        <w:t>50</w:t>
      </w:r>
      <w:r>
        <w:rPr>
          <w:rFonts w:hint="eastAsia"/>
          <w:szCs w:val="32"/>
        </w:rPr>
        <w:t>万元。用于</w:t>
      </w:r>
      <w:r>
        <w:rPr>
          <w:szCs w:val="32"/>
        </w:rPr>
        <w:t>2024</w:t>
      </w:r>
      <w:r>
        <w:rPr>
          <w:rFonts w:hint="eastAsia"/>
          <w:szCs w:val="32"/>
        </w:rPr>
        <w:t>年綦江区安稳镇山羊生态养殖带建设项目。</w:t>
      </w:r>
    </w:p>
    <w:p>
      <w:pPr>
        <w:spacing w:line="580" w:lineRule="exact"/>
        <w:ind w:firstLine="640" w:firstLineChars="200"/>
        <w:rPr>
          <w:rFonts w:ascii="方正黑体_GBK" w:hAnsi="方正黑体_GBK" w:eastAsia="方正黑体_GBK" w:cs="方正黑体_GBK"/>
          <w:szCs w:val="32"/>
        </w:rPr>
      </w:pPr>
      <w:r>
        <w:rPr>
          <w:rFonts w:hint="eastAsia" w:ascii="方正黑体_GBK" w:hAnsi="方正黑体_GBK" w:eastAsia="方正黑体_GBK" w:cs="方正黑体_GBK"/>
          <w:szCs w:val="32"/>
        </w:rPr>
        <w:t>二、相关工作要求</w:t>
      </w:r>
    </w:p>
    <w:p>
      <w:pPr>
        <w:spacing w:line="576" w:lineRule="exact"/>
        <w:ind w:firstLine="643" w:firstLineChars="200"/>
        <w:rPr>
          <w:szCs w:val="32"/>
        </w:rPr>
      </w:pPr>
      <w:r>
        <w:rPr>
          <w:rFonts w:hint="eastAsia"/>
          <w:b/>
          <w:bCs/>
          <w:szCs w:val="32"/>
        </w:rPr>
        <w:t>（一）严格规范资金用途。</w:t>
      </w:r>
      <w:r>
        <w:rPr>
          <w:rFonts w:hint="eastAsia"/>
          <w:szCs w:val="32"/>
        </w:rPr>
        <w:t>项目实施单位要严格按照《重庆市綦江区财政局等</w:t>
      </w:r>
      <w:r>
        <w:rPr>
          <w:szCs w:val="32"/>
        </w:rPr>
        <w:t>6</w:t>
      </w:r>
      <w:r>
        <w:rPr>
          <w:rFonts w:hint="eastAsia"/>
          <w:szCs w:val="32"/>
        </w:rPr>
        <w:t>部门关于印发&lt;重庆市綦江区财政衔接推进乡村振兴补助资金管理实施细则&gt;的通知》（綦江财发〔</w:t>
      </w:r>
      <w:r>
        <w:rPr>
          <w:szCs w:val="32"/>
        </w:rPr>
        <w:t>2022</w:t>
      </w:r>
      <w:r>
        <w:rPr>
          <w:rFonts w:hint="eastAsia"/>
          <w:szCs w:val="32"/>
        </w:rPr>
        <w:t>〕</w:t>
      </w:r>
      <w:r>
        <w:rPr>
          <w:szCs w:val="32"/>
        </w:rPr>
        <w:t>123</w:t>
      </w:r>
      <w:r>
        <w:rPr>
          <w:rFonts w:hint="eastAsia"/>
          <w:szCs w:val="32"/>
        </w:rPr>
        <w:t>号）要求，规范资金使用范围，提高资金使用绩效。根据《关于转发&lt;关于加强财政衔接推进乡村振兴补助资金监管的意见&gt;的通知》（綦委农办〔</w:t>
      </w:r>
      <w:r>
        <w:rPr>
          <w:szCs w:val="32"/>
        </w:rPr>
        <w:t>2021</w:t>
      </w:r>
      <w:r>
        <w:rPr>
          <w:rFonts w:hint="eastAsia"/>
          <w:szCs w:val="32"/>
        </w:rPr>
        <w:t>〕</w:t>
      </w:r>
      <w:r>
        <w:rPr>
          <w:szCs w:val="32"/>
        </w:rPr>
        <w:t>33</w:t>
      </w:r>
      <w:r>
        <w:rPr>
          <w:rFonts w:hint="eastAsia"/>
          <w:szCs w:val="32"/>
        </w:rPr>
        <w:t>号），切实加强资金监管，强化绩效管理，全面落实公告公示制度，提高政策知晓率，确保资金安全和效益。驻村工作队所在村，</w:t>
      </w:r>
      <w:r>
        <w:rPr>
          <w:szCs w:val="32"/>
        </w:rPr>
        <w:t>驻村第一书记</w:t>
      </w:r>
      <w:r>
        <w:rPr>
          <w:rFonts w:hint="eastAsia"/>
          <w:szCs w:val="32"/>
        </w:rPr>
        <w:t>需</w:t>
      </w:r>
      <w:r>
        <w:rPr>
          <w:szCs w:val="32"/>
        </w:rPr>
        <w:t>在本村实施的项目验收单上签字，并监督资金项目的公告公示情况。</w:t>
      </w:r>
    </w:p>
    <w:p>
      <w:pPr>
        <w:spacing w:line="580" w:lineRule="exact"/>
        <w:ind w:firstLine="643" w:firstLineChars="200"/>
        <w:rPr>
          <w:szCs w:val="32"/>
        </w:rPr>
      </w:pPr>
      <w:r>
        <w:rPr>
          <w:rFonts w:hint="eastAsia"/>
          <w:b/>
          <w:bCs/>
          <w:szCs w:val="32"/>
        </w:rPr>
        <w:t>（二）保质保量推进项目建设。</w:t>
      </w:r>
      <w:r>
        <w:rPr>
          <w:rFonts w:hint="eastAsia"/>
          <w:szCs w:val="32"/>
        </w:rPr>
        <w:t>项目实施单位要按照工作要求，强化事前事中事后全链条监管，有序推进项目实施和预算执行，确保项目质量达标，防止管理不善等导致工程拖延、项目烂尾。各级衔接资金支出进度达到序时进度要求。各项目单位要落实监督管理责任，及时发现和纠正存在的风险和问题，创新监管制度，依据风险高低实施差异化监管。</w:t>
      </w:r>
    </w:p>
    <w:p>
      <w:pPr>
        <w:spacing w:line="580" w:lineRule="exact"/>
        <w:ind w:firstLine="643" w:firstLineChars="200"/>
        <w:rPr>
          <w:szCs w:val="32"/>
        </w:rPr>
      </w:pPr>
      <w:r>
        <w:rPr>
          <w:rFonts w:hint="eastAsia"/>
          <w:b/>
          <w:bCs/>
          <w:szCs w:val="32"/>
        </w:rPr>
        <w:t>（三）合法合规落实项目管理。</w:t>
      </w:r>
      <w:r>
        <w:rPr>
          <w:rFonts w:hint="eastAsia"/>
          <w:szCs w:val="32"/>
        </w:rPr>
        <w:t>项目实施按照相关规定签订廉政合同，按规定组织好项目的评审、招投标、政府采购、工程监理、竣工验收、绩效评价、审计评估等工作。加强对项目实施过程的安全检查，并作好相关记录，确保项目实施安全。</w:t>
      </w:r>
    </w:p>
    <w:p>
      <w:pPr>
        <w:spacing w:line="580" w:lineRule="exact"/>
        <w:ind w:firstLine="643" w:firstLineChars="200"/>
        <w:rPr>
          <w:szCs w:val="32"/>
        </w:rPr>
      </w:pPr>
      <w:r>
        <w:rPr>
          <w:rFonts w:hint="eastAsia"/>
          <w:b/>
          <w:bCs/>
          <w:szCs w:val="32"/>
        </w:rPr>
        <w:t>（四）管好用好项目库。</w:t>
      </w:r>
      <w:r>
        <w:rPr>
          <w:rFonts w:hint="eastAsia"/>
          <w:szCs w:val="32"/>
        </w:rPr>
        <w:t>严格按照重庆市乡村振兴局《关于加强县级巩固拓展脱贫攻坚成果和乡村振兴项目库建设管理的通知》（渝乡振发〔</w:t>
      </w:r>
      <w:r>
        <w:rPr>
          <w:szCs w:val="32"/>
        </w:rPr>
        <w:t>2021</w:t>
      </w:r>
      <w:r>
        <w:rPr>
          <w:rFonts w:hint="eastAsia"/>
          <w:szCs w:val="32"/>
        </w:rPr>
        <w:t>〕</w:t>
      </w:r>
      <w:r>
        <w:rPr>
          <w:szCs w:val="32"/>
        </w:rPr>
        <w:t>4</w:t>
      </w:r>
      <w:r>
        <w:rPr>
          <w:rFonts w:hint="eastAsia"/>
          <w:szCs w:val="32"/>
        </w:rPr>
        <w:t>号）文件要求，及时更新项目库信息，做好项目库建设和维护，实现系统录入、上报数据、实际情况，三者相符。</w:t>
      </w:r>
    </w:p>
    <w:p>
      <w:pPr>
        <w:spacing w:line="580" w:lineRule="exact"/>
        <w:ind w:firstLine="640" w:firstLineChars="200"/>
        <w:rPr>
          <w:szCs w:val="32"/>
        </w:rPr>
      </w:pPr>
    </w:p>
    <w:p>
      <w:pPr>
        <w:spacing w:line="580" w:lineRule="exact"/>
        <w:ind w:left="1280" w:leftChars="200" w:hanging="640" w:hangingChars="200"/>
        <w:rPr>
          <w:szCs w:val="32"/>
        </w:rPr>
      </w:pPr>
      <w:r>
        <w:rPr>
          <w:rFonts w:hint="eastAsia"/>
          <w:szCs w:val="32"/>
        </w:rPr>
        <w:t>附件：綦江区</w:t>
      </w:r>
      <w:r>
        <w:rPr>
          <w:szCs w:val="32"/>
        </w:rPr>
        <w:t>2024</w:t>
      </w:r>
      <w:r>
        <w:rPr>
          <w:rFonts w:hint="eastAsia"/>
          <w:szCs w:val="32"/>
        </w:rPr>
        <w:t>年度部分财政衔接资金项目调整明细表</w:t>
      </w:r>
    </w:p>
    <w:p>
      <w:pPr>
        <w:spacing w:line="580" w:lineRule="exact"/>
        <w:ind w:left="1280" w:leftChars="400" w:firstLine="320" w:firstLineChars="100"/>
        <w:rPr>
          <w:szCs w:val="32"/>
        </w:rPr>
      </w:pPr>
      <w:r>
        <w:rPr>
          <w:rFonts w:hint="eastAsia"/>
          <w:szCs w:val="32"/>
        </w:rPr>
        <w:t>（第一批）</w:t>
      </w:r>
    </w:p>
    <w:p>
      <w:pPr>
        <w:spacing w:line="580" w:lineRule="exact"/>
        <w:rPr>
          <w:szCs w:val="32"/>
        </w:rPr>
      </w:pPr>
    </w:p>
    <w:p>
      <w:pPr>
        <w:spacing w:line="600" w:lineRule="exact"/>
        <w:rPr>
          <w:szCs w:val="32"/>
        </w:rPr>
      </w:pPr>
    </w:p>
    <w:p>
      <w:pPr>
        <w:spacing w:line="600" w:lineRule="exact"/>
        <w:rPr>
          <w:szCs w:val="32"/>
        </w:rPr>
      </w:pPr>
    </w:p>
    <w:p>
      <w:pPr>
        <w:spacing w:line="600" w:lineRule="exact"/>
        <w:rPr>
          <w:szCs w:val="32"/>
        </w:rPr>
      </w:pPr>
    </w:p>
    <w:p>
      <w:pPr>
        <w:spacing w:line="600" w:lineRule="exact"/>
        <w:rPr>
          <w:szCs w:val="32"/>
        </w:rPr>
      </w:pPr>
      <w:r>
        <w:rPr>
          <w:rFonts w:hint="eastAsia"/>
          <w:szCs w:val="32"/>
        </w:rPr>
        <w:t>重庆市綦江区乡村振兴局            重庆市綦江区财政局</w:t>
      </w:r>
    </w:p>
    <w:p>
      <w:pPr>
        <w:spacing w:line="600" w:lineRule="exact"/>
        <w:ind w:firstLine="5600" w:firstLineChars="1750"/>
        <w:rPr>
          <w:sz w:val="32"/>
          <w:szCs w:val="32"/>
        </w:rPr>
      </w:pPr>
      <w:r>
        <w:rPr>
          <w:szCs w:val="32"/>
        </w:rPr>
        <w:t>2024</w:t>
      </w:r>
      <w:r>
        <w:rPr>
          <w:rFonts w:hint="eastAsia"/>
          <w:szCs w:val="32"/>
        </w:rPr>
        <w:t>年</w:t>
      </w:r>
      <w:r>
        <w:rPr>
          <w:szCs w:val="32"/>
        </w:rPr>
        <w:t>7</w:t>
      </w:r>
      <w:r>
        <w:rPr>
          <w:rFonts w:hint="eastAsia"/>
          <w:szCs w:val="32"/>
        </w:rPr>
        <w:t>月</w:t>
      </w:r>
      <w:r>
        <w:rPr>
          <w:szCs w:val="32"/>
        </w:rPr>
        <w:t>30</w:t>
      </w:r>
      <w:r>
        <w:rPr>
          <w:rFonts w:hint="eastAsia"/>
          <w:szCs w:val="32"/>
        </w:rPr>
        <w:t>日</w:t>
      </w:r>
    </w:p>
    <w:p>
      <w:pPr>
        <w:pStyle w:val="3"/>
        <w:spacing w:line="600" w:lineRule="exact"/>
        <w:rPr>
          <w:sz w:val="32"/>
          <w:szCs w:val="32"/>
        </w:rPr>
      </w:pPr>
    </w:p>
    <w:p>
      <w:pPr>
        <w:pStyle w:val="3"/>
        <w:spacing w:line="600" w:lineRule="exact"/>
        <w:rPr>
          <w:sz w:val="32"/>
          <w:szCs w:val="32"/>
        </w:rPr>
      </w:pPr>
    </w:p>
    <w:p>
      <w:pPr>
        <w:pStyle w:val="3"/>
        <w:spacing w:line="600" w:lineRule="exact"/>
        <w:rPr>
          <w:sz w:val="32"/>
          <w:szCs w:val="32"/>
        </w:rPr>
      </w:pPr>
    </w:p>
    <w:p>
      <w:pPr>
        <w:pStyle w:val="3"/>
        <w:spacing w:line="600" w:lineRule="exact"/>
        <w:rPr>
          <w:sz w:val="32"/>
          <w:szCs w:val="32"/>
        </w:rPr>
      </w:pPr>
    </w:p>
    <w:p>
      <w:pPr>
        <w:pStyle w:val="3"/>
        <w:spacing w:line="600" w:lineRule="exact"/>
        <w:rPr>
          <w:sz w:val="32"/>
          <w:szCs w:val="32"/>
        </w:rPr>
      </w:pPr>
    </w:p>
    <w:p>
      <w:pPr>
        <w:pStyle w:val="3"/>
        <w:spacing w:line="600" w:lineRule="exact"/>
        <w:rPr>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992" w:gutter="0"/>
      <w:pgNumType w:fmt="numberInDash" w:start="1"/>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eastAsia="宋体"/>
        <w:sz w:val="28"/>
        <w:szCs w:val="28"/>
      </w:rPr>
    </w:pPr>
    <w:r>
      <w:rPr>
        <w:sz w:val="28"/>
      </w:rPr>
      <w:pict>
        <v:shape id="_x0000_s3076" o:spid="_x0000_s3076"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3"/>
                  <w:rPr>
                    <w:rFonts w:ascii="方正仿宋_GBK" w:hAnsi="方正仿宋_GBK" w:cs="方正仿宋_GBK"/>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- 1 -</w:t>
                </w:r>
                <w:r>
                  <w:rPr>
                    <w:sz w:val="32"/>
                    <w:szCs w:val="32"/>
                  </w:rPr>
                  <w:fldChar w:fldCharType="end"/>
                </w:r>
              </w:p>
            </w:txbxContent>
          </v:textbox>
        </v:shape>
      </w:pic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rPr>
        <w:rFonts w:ascii="宋体" w:hAnsi="宋体" w:eastAsia="宋体"/>
        <w:sz w:val="28"/>
        <w:szCs w:val="28"/>
      </w:rPr>
    </w:pPr>
    <w:r>
      <w:rPr>
        <w:sz w:val="28"/>
      </w:rPr>
      <w:pict>
        <v:shape id="_x0000_s3077" o:spid="_x0000_s3077"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3"/>
                </w:pPr>
                <w:r>
                  <w:rPr>
                    <w:sz w:val="32"/>
                    <w:szCs w:val="32"/>
                  </w:rPr>
                  <w:fldChar w:fldCharType="begin"/>
                </w:r>
                <w:r>
                  <w:rPr>
                    <w:sz w:val="32"/>
                    <w:szCs w:val="32"/>
                  </w:rPr>
                  <w:instrText xml:space="preserve"> PAGE  \* MERGEFORMAT </w:instrText>
                </w:r>
                <w:r>
                  <w:rPr>
                    <w:sz w:val="32"/>
                    <w:szCs w:val="32"/>
                  </w:rPr>
                  <w:fldChar w:fldCharType="separate"/>
                </w:r>
                <w:r>
                  <w:rPr>
                    <w:sz w:val="32"/>
                    <w:szCs w:val="32"/>
                  </w:rPr>
                  <w:t>- 2 -</w:t>
                </w:r>
                <w:r>
                  <w:rPr>
                    <w:sz w:val="32"/>
                    <w:szCs w:val="32"/>
                  </w:rPr>
                  <w:fldChar w:fldCharType="end"/>
                </w:r>
              </w:p>
            </w:txbxContent>
          </v:textbox>
        </v:shape>
      </w:pict>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3075" o:spid="_x0000_s3075"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
                </w:pPr>
                <w:r>
                  <w:fldChar w:fldCharType="begin"/>
                </w:r>
                <w:r>
                  <w:instrText xml:space="preserve"> PAGE  \* MERGEFORMAT </w:instrText>
                </w:r>
                <w:r>
                  <w:fldChar w:fldCharType="separate"/>
                </w:r>
                <w:r>
                  <w:t>- 1 -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60"/>
  <w:drawingGridVerticalSpacing w:val="435"/>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NDc5MjYwYzI2ZjgzNDIzYTU2ODhjMGE0NmZhYzYxYmYifQ=="/>
  </w:docVars>
  <w:rsids>
    <w:rsidRoot w:val="0CF66C67"/>
    <w:rsid w:val="00001515"/>
    <w:rsid w:val="00096F9B"/>
    <w:rsid w:val="00323146"/>
    <w:rsid w:val="00364B97"/>
    <w:rsid w:val="00654395"/>
    <w:rsid w:val="006B054E"/>
    <w:rsid w:val="006E0C5D"/>
    <w:rsid w:val="0078001B"/>
    <w:rsid w:val="008771DD"/>
    <w:rsid w:val="009C2E8D"/>
    <w:rsid w:val="020B3FFC"/>
    <w:rsid w:val="02EF50EE"/>
    <w:rsid w:val="02F01189"/>
    <w:rsid w:val="043833BC"/>
    <w:rsid w:val="04EE5F93"/>
    <w:rsid w:val="054E6470"/>
    <w:rsid w:val="05F72E03"/>
    <w:rsid w:val="06A9677E"/>
    <w:rsid w:val="06C909A9"/>
    <w:rsid w:val="07075307"/>
    <w:rsid w:val="0785502B"/>
    <w:rsid w:val="095E6379"/>
    <w:rsid w:val="0BE35E8C"/>
    <w:rsid w:val="0C8D50C5"/>
    <w:rsid w:val="0CF66C67"/>
    <w:rsid w:val="0D005DD4"/>
    <w:rsid w:val="0DA7060E"/>
    <w:rsid w:val="10C46534"/>
    <w:rsid w:val="11DD6CAA"/>
    <w:rsid w:val="1220319B"/>
    <w:rsid w:val="14B16142"/>
    <w:rsid w:val="17F233ED"/>
    <w:rsid w:val="187F1162"/>
    <w:rsid w:val="19761967"/>
    <w:rsid w:val="1A3D76DF"/>
    <w:rsid w:val="1B3D1374"/>
    <w:rsid w:val="1B4E755A"/>
    <w:rsid w:val="1BB867BB"/>
    <w:rsid w:val="1BFC713A"/>
    <w:rsid w:val="1C942925"/>
    <w:rsid w:val="1CDB7931"/>
    <w:rsid w:val="1E1F5300"/>
    <w:rsid w:val="1E5B42EF"/>
    <w:rsid w:val="20185C35"/>
    <w:rsid w:val="20B41BC5"/>
    <w:rsid w:val="2135347B"/>
    <w:rsid w:val="219854FD"/>
    <w:rsid w:val="22AD1C11"/>
    <w:rsid w:val="22E31F89"/>
    <w:rsid w:val="235B60DC"/>
    <w:rsid w:val="24817B1A"/>
    <w:rsid w:val="261C543B"/>
    <w:rsid w:val="261E6790"/>
    <w:rsid w:val="26C42C90"/>
    <w:rsid w:val="282E78D1"/>
    <w:rsid w:val="2852419D"/>
    <w:rsid w:val="28996270"/>
    <w:rsid w:val="28B47CB5"/>
    <w:rsid w:val="28E25ED4"/>
    <w:rsid w:val="2CD65B36"/>
    <w:rsid w:val="2D0A2CB0"/>
    <w:rsid w:val="2E1A4012"/>
    <w:rsid w:val="2EE676CF"/>
    <w:rsid w:val="2F184319"/>
    <w:rsid w:val="31B36D72"/>
    <w:rsid w:val="31F562DD"/>
    <w:rsid w:val="33AE7A82"/>
    <w:rsid w:val="33C73A15"/>
    <w:rsid w:val="343A1ECB"/>
    <w:rsid w:val="344B5016"/>
    <w:rsid w:val="35446B8C"/>
    <w:rsid w:val="36CB2207"/>
    <w:rsid w:val="36E80F76"/>
    <w:rsid w:val="373050BD"/>
    <w:rsid w:val="3753537C"/>
    <w:rsid w:val="378804EB"/>
    <w:rsid w:val="37C80433"/>
    <w:rsid w:val="3CB81DBA"/>
    <w:rsid w:val="3CC24F3A"/>
    <w:rsid w:val="3D13665C"/>
    <w:rsid w:val="3E153786"/>
    <w:rsid w:val="3EFB03E1"/>
    <w:rsid w:val="3F1051F8"/>
    <w:rsid w:val="3F3F5FE6"/>
    <w:rsid w:val="3FA90E98"/>
    <w:rsid w:val="44496448"/>
    <w:rsid w:val="44663430"/>
    <w:rsid w:val="477E5172"/>
    <w:rsid w:val="481E005F"/>
    <w:rsid w:val="4967305A"/>
    <w:rsid w:val="4A767374"/>
    <w:rsid w:val="4BCC66B4"/>
    <w:rsid w:val="4CBF38EF"/>
    <w:rsid w:val="4D1F6494"/>
    <w:rsid w:val="4D4D021B"/>
    <w:rsid w:val="4D5F4DB8"/>
    <w:rsid w:val="4E073294"/>
    <w:rsid w:val="4EEA13A7"/>
    <w:rsid w:val="5085007B"/>
    <w:rsid w:val="50F157F3"/>
    <w:rsid w:val="512B3ED8"/>
    <w:rsid w:val="538340FC"/>
    <w:rsid w:val="5572319F"/>
    <w:rsid w:val="55FA157E"/>
    <w:rsid w:val="565515B9"/>
    <w:rsid w:val="58AC4CBD"/>
    <w:rsid w:val="5AAC263E"/>
    <w:rsid w:val="5CCB5B64"/>
    <w:rsid w:val="5E08087F"/>
    <w:rsid w:val="5FEB53D3"/>
    <w:rsid w:val="60337F39"/>
    <w:rsid w:val="60F47630"/>
    <w:rsid w:val="61A60ADB"/>
    <w:rsid w:val="61BD395C"/>
    <w:rsid w:val="624F2451"/>
    <w:rsid w:val="63E461AD"/>
    <w:rsid w:val="650302C0"/>
    <w:rsid w:val="65037775"/>
    <w:rsid w:val="66C570D1"/>
    <w:rsid w:val="691240E0"/>
    <w:rsid w:val="69240F89"/>
    <w:rsid w:val="693E3C75"/>
    <w:rsid w:val="697D452E"/>
    <w:rsid w:val="698D3155"/>
    <w:rsid w:val="6A6D37AB"/>
    <w:rsid w:val="6E217E67"/>
    <w:rsid w:val="709571C6"/>
    <w:rsid w:val="71271960"/>
    <w:rsid w:val="72695938"/>
    <w:rsid w:val="73633E72"/>
    <w:rsid w:val="7438716F"/>
    <w:rsid w:val="74A470FC"/>
    <w:rsid w:val="791B1D53"/>
    <w:rsid w:val="793312E5"/>
    <w:rsid w:val="79A84CF6"/>
    <w:rsid w:val="7A8A4362"/>
    <w:rsid w:val="7AF37C7D"/>
    <w:rsid w:val="7BEB05BF"/>
    <w:rsid w:val="7C275F73"/>
    <w:rsid w:val="7C5622C9"/>
    <w:rsid w:val="7D4B7628"/>
    <w:rsid w:val="7D7D673C"/>
    <w:rsid w:val="7D8D6F68"/>
    <w:rsid w:val="7F5E48E8"/>
    <w:rsid w:val="7FA75CF2"/>
    <w:rsid w:val="FC7755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31"/>
    <w:qFormat/>
    <w:uiPriority w:val="0"/>
    <w:pPr>
      <w:ind w:left="100" w:leftChars="2500"/>
    </w:pPr>
  </w:style>
  <w:style w:type="paragraph" w:styleId="3">
    <w:name w:val="footer"/>
    <w:basedOn w:val="1"/>
    <w:link w:val="32"/>
    <w:qFormat/>
    <w:uiPriority w:val="0"/>
    <w:pPr>
      <w:tabs>
        <w:tab w:val="center" w:pos="4153"/>
        <w:tab w:val="right" w:pos="8306"/>
      </w:tabs>
      <w:snapToGrid w:val="0"/>
      <w:jc w:val="left"/>
    </w:pPr>
    <w:rPr>
      <w:sz w:val="18"/>
      <w:szCs w:val="18"/>
    </w:rPr>
  </w:style>
  <w:style w:type="paragraph" w:styleId="4">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character" w:styleId="8">
    <w:name w:val="FollowedHyperlink"/>
    <w:basedOn w:val="7"/>
    <w:qFormat/>
    <w:uiPriority w:val="0"/>
    <w:rPr>
      <w:color w:val="333333"/>
      <w:u w:val="none"/>
    </w:rPr>
  </w:style>
  <w:style w:type="character" w:styleId="9">
    <w:name w:val="Hyperlink"/>
    <w:basedOn w:val="7"/>
    <w:qFormat/>
    <w:uiPriority w:val="0"/>
    <w:rPr>
      <w:color w:val="333333"/>
      <w:u w:val="none"/>
    </w:rPr>
  </w:style>
  <w:style w:type="character" w:customStyle="1" w:styleId="10">
    <w:name w:val="w100"/>
    <w:basedOn w:val="7"/>
    <w:qFormat/>
    <w:uiPriority w:val="0"/>
  </w:style>
  <w:style w:type="character" w:customStyle="1" w:styleId="11">
    <w:name w:val="yjl"/>
    <w:basedOn w:val="7"/>
    <w:qFormat/>
    <w:uiPriority w:val="0"/>
    <w:rPr>
      <w:color w:val="999999"/>
    </w:rPr>
  </w:style>
  <w:style w:type="character" w:customStyle="1" w:styleId="12">
    <w:name w:val="tit36"/>
    <w:basedOn w:val="7"/>
    <w:qFormat/>
    <w:uiPriority w:val="0"/>
    <w:rPr>
      <w:b/>
      <w:bCs/>
      <w:color w:val="333333"/>
      <w:sz w:val="31"/>
      <w:szCs w:val="31"/>
    </w:rPr>
  </w:style>
  <w:style w:type="character" w:customStyle="1" w:styleId="13">
    <w:name w:val="red"/>
    <w:basedOn w:val="7"/>
    <w:qFormat/>
    <w:uiPriority w:val="0"/>
    <w:rPr>
      <w:color w:val="E1211F"/>
    </w:rPr>
  </w:style>
  <w:style w:type="character" w:customStyle="1" w:styleId="14">
    <w:name w:val="red1"/>
    <w:basedOn w:val="7"/>
    <w:qFormat/>
    <w:uiPriority w:val="0"/>
    <w:rPr>
      <w:color w:val="E1211F"/>
    </w:rPr>
  </w:style>
  <w:style w:type="character" w:customStyle="1" w:styleId="15">
    <w:name w:val="red2"/>
    <w:basedOn w:val="7"/>
    <w:qFormat/>
    <w:uiPriority w:val="0"/>
    <w:rPr>
      <w:color w:val="E33938"/>
      <w:u w:val="single"/>
    </w:rPr>
  </w:style>
  <w:style w:type="character" w:customStyle="1" w:styleId="16">
    <w:name w:val="red3"/>
    <w:basedOn w:val="7"/>
    <w:qFormat/>
    <w:uiPriority w:val="0"/>
    <w:rPr>
      <w:color w:val="E1211F"/>
      <w:u w:val="single"/>
    </w:rPr>
  </w:style>
  <w:style w:type="character" w:customStyle="1" w:styleId="17">
    <w:name w:val="red4"/>
    <w:basedOn w:val="7"/>
    <w:qFormat/>
    <w:uiPriority w:val="0"/>
    <w:rPr>
      <w:color w:val="E1211F"/>
    </w:rPr>
  </w:style>
  <w:style w:type="character" w:customStyle="1" w:styleId="18">
    <w:name w:val="red5"/>
    <w:basedOn w:val="7"/>
    <w:qFormat/>
    <w:uiPriority w:val="0"/>
    <w:rPr>
      <w:color w:val="E1211F"/>
    </w:rPr>
  </w:style>
  <w:style w:type="character" w:customStyle="1" w:styleId="19">
    <w:name w:val="arrow"/>
    <w:basedOn w:val="7"/>
    <w:qFormat/>
    <w:uiPriority w:val="0"/>
  </w:style>
  <w:style w:type="character" w:customStyle="1" w:styleId="20">
    <w:name w:val="con8"/>
    <w:basedOn w:val="7"/>
    <w:qFormat/>
    <w:uiPriority w:val="0"/>
  </w:style>
  <w:style w:type="character" w:customStyle="1" w:styleId="21">
    <w:name w:val="cur8"/>
    <w:basedOn w:val="7"/>
    <w:qFormat/>
    <w:uiPriority w:val="0"/>
    <w:rPr>
      <w:color w:val="3354A2"/>
    </w:rPr>
  </w:style>
  <w:style w:type="character" w:customStyle="1" w:styleId="22">
    <w:name w:val="cur9"/>
    <w:basedOn w:val="7"/>
    <w:qFormat/>
    <w:uiPriority w:val="0"/>
    <w:rPr>
      <w:shd w:val="clear" w:color="auto" w:fill="448FE2"/>
    </w:rPr>
  </w:style>
  <w:style w:type="character" w:customStyle="1" w:styleId="23">
    <w:name w:val="hover77"/>
    <w:basedOn w:val="7"/>
    <w:qFormat/>
    <w:uiPriority w:val="0"/>
    <w:rPr>
      <w:b/>
      <w:bCs/>
    </w:rPr>
  </w:style>
  <w:style w:type="character" w:customStyle="1" w:styleId="24">
    <w:name w:val="yj-time"/>
    <w:basedOn w:val="7"/>
    <w:qFormat/>
    <w:uiPriority w:val="0"/>
    <w:rPr>
      <w:color w:val="AAAAAA"/>
      <w:sz w:val="14"/>
      <w:szCs w:val="14"/>
    </w:rPr>
  </w:style>
  <w:style w:type="character" w:customStyle="1" w:styleId="25">
    <w:name w:val="name"/>
    <w:basedOn w:val="7"/>
    <w:qFormat/>
    <w:uiPriority w:val="0"/>
    <w:rPr>
      <w:color w:val="2760B7"/>
    </w:rPr>
  </w:style>
  <w:style w:type="character" w:customStyle="1" w:styleId="26">
    <w:name w:val="yj-blue"/>
    <w:basedOn w:val="7"/>
    <w:qFormat/>
    <w:uiPriority w:val="0"/>
    <w:rPr>
      <w:b/>
      <w:bCs/>
      <w:color w:val="FFFFFF"/>
      <w:sz w:val="16"/>
      <w:szCs w:val="16"/>
      <w:shd w:val="clear" w:color="auto" w:fill="1E84CB"/>
    </w:rPr>
  </w:style>
  <w:style w:type="character" w:customStyle="1" w:styleId="27">
    <w:name w:val="yjr"/>
    <w:basedOn w:val="7"/>
    <w:qFormat/>
    <w:uiPriority w:val="0"/>
  </w:style>
  <w:style w:type="character" w:customStyle="1" w:styleId="28">
    <w:name w:val="tyhl"/>
    <w:basedOn w:val="7"/>
    <w:qFormat/>
    <w:uiPriority w:val="0"/>
    <w:rPr>
      <w:shd w:val="clear" w:color="auto" w:fill="FFFFFF"/>
    </w:rPr>
  </w:style>
  <w:style w:type="character" w:customStyle="1" w:styleId="29">
    <w:name w:val="sp"/>
    <w:basedOn w:val="7"/>
    <w:qFormat/>
    <w:uiPriority w:val="0"/>
    <w:rPr>
      <w:b/>
      <w:bCs/>
      <w:color w:val="307CD2"/>
    </w:rPr>
  </w:style>
  <w:style w:type="character" w:customStyle="1" w:styleId="30">
    <w:name w:val="页眉 Char"/>
    <w:basedOn w:val="7"/>
    <w:link w:val="4"/>
    <w:qFormat/>
    <w:uiPriority w:val="0"/>
    <w:rPr>
      <w:rFonts w:eastAsia="方正仿宋_GBK"/>
      <w:kern w:val="2"/>
      <w:sz w:val="18"/>
      <w:szCs w:val="18"/>
    </w:rPr>
  </w:style>
  <w:style w:type="character" w:customStyle="1" w:styleId="31">
    <w:name w:val="日期 Char"/>
    <w:basedOn w:val="7"/>
    <w:link w:val="2"/>
    <w:qFormat/>
    <w:uiPriority w:val="0"/>
    <w:rPr>
      <w:rFonts w:eastAsia="方正仿宋_GBK"/>
      <w:kern w:val="2"/>
      <w:sz w:val="32"/>
    </w:rPr>
  </w:style>
  <w:style w:type="character" w:customStyle="1" w:styleId="32">
    <w:name w:val="页脚 Char"/>
    <w:basedOn w:val="7"/>
    <w:link w:val="3"/>
    <w:qFormat/>
    <w:uiPriority w:val="0"/>
    <w:rPr>
      <w:rFonts w:eastAsia="方正仿宋_GBK"/>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6"/>
    <customShpInfo spid="_x0000_s3077"/>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2103</Words>
  <Characters>355</Characters>
  <Lines>2</Lines>
  <Paragraphs>4</Paragraphs>
  <TotalTime>2</TotalTime>
  <ScaleCrop>false</ScaleCrop>
  <LinksUpToDate>false</LinksUpToDate>
  <CharactersWithSpaces>2454</CharactersWithSpaces>
  <Application>WPS Office_11.8.2.12300_F1E327BC-269C-435d-A152-05C5408002CA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2021-12-26T09:16:00Z</dcterms:created>
  <dc:creator>XIA</dc:creator>
  <cp:lastModifiedBy>Administrator</cp:lastModifiedBy>
  <cp:lastPrinted>2024-08-02T06:05:00Z</cp:lastPrinted>
  <dcterms:modified xsi:type="dcterms:W3CDTF">2024-08-15T01:11:54Z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2052-11.8.2.12300</vt:lpwstr>
  </property>
  <property fmtid="{D5CDD505-2E9C-101B-9397-08002B2CF9AE}" pid="3" name="ICV">
    <vt:lpwstr>EC04054E5B8645FA8DD2DE906A7FEC2A</vt:lpwstr>
  </property>
</Properties>
</file>