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60"/>
        <w:jc w:val="righ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行（产）业分类：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农业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资源与生态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环保</w:t>
      </w:r>
    </w:p>
    <w:p>
      <w:pPr>
        <w:ind w:firstLine="964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8"/>
          <w:szCs w:val="4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古南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街道秸秆综合利用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项目实施方案</w:t>
      </w:r>
    </w:p>
    <w:p>
      <w:pPr>
        <w:pStyle w:val="2"/>
        <w:rPr>
          <w:rFonts w:hint="default"/>
        </w:rPr>
      </w:pP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项目名称：2025年古南街道秸秆综合利用项目实施方案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项目实施单位：重庆市綦江区人民政府古南街道办事处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通讯地址：綦江区古南街道上升街16号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邮政编码：401420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人：王欢欢    职务/职称：经济发展板块工作人 员（农服中心）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办公电话：48658622     手机：17754987533 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项目主管部门：重庆市綦江区农业农村委员会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 系 人：叶小娇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办公电话：85880701     手机：15922769677</w:t>
      </w:r>
    </w:p>
    <w:p>
      <w:pPr>
        <w:tabs>
          <w:tab w:val="left" w:pos="3990"/>
        </w:tabs>
        <w:spacing w:line="700" w:lineRule="exact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填制日期：2025年10月28日</w:t>
      </w:r>
    </w:p>
    <w:p>
      <w:pPr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tabs>
          <w:tab w:val="left" w:pos="3990"/>
        </w:tabs>
        <w:spacing w:line="700" w:lineRule="exact"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綦江区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古南</w:t>
      </w:r>
      <w:r>
        <w:rPr>
          <w:rFonts w:hint="default" w:ascii="Times New Roman" w:hAnsi="Times New Roman" w:eastAsia="仿宋_GB2312" w:cs="Times New Roman"/>
          <w:sz w:val="32"/>
        </w:rPr>
        <w:t>街道办事处制</w:t>
      </w:r>
    </w:p>
    <w:p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项目所涉产业发展现状（或工作开展情况）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</w:rPr>
        <w:t>古南街道辖区幅员面积94.43平方公里，辖12个社区、11个行政村、60个居民小组和97个村民小组，户籍人口7.9万，常住人口10.05万。街道深入贯彻党的二十大和二十届历次全会精神，牢固树立创新、协调、</w:t>
      </w:r>
      <w:r>
        <w:rPr>
          <w:rFonts w:hint="eastAsia" w:ascii="Times New Roman" w:hAnsi="Times New Roman" w:eastAsia="方正仿宋_GBK" w:cs="Times New Roman"/>
          <w:lang w:eastAsia="zh-CN"/>
        </w:rPr>
        <w:t>绿色、开放、共享的新发展理念</w:t>
      </w:r>
      <w:r>
        <w:rPr>
          <w:rFonts w:hint="default" w:ascii="Times New Roman" w:hAnsi="Times New Roman" w:eastAsia="方正仿宋_GBK" w:cs="Times New Roman"/>
        </w:rPr>
        <w:t>，严格落实区级大气污染防治决策部署，坚持“因地制宜、多措并举、疏堵结合、以用促禁”的原则，全力推进露天禁烧管控与秸秆“五化”综合利用工作，从源头上减少露天焚烧物质，助力大气环境质量提升。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（一）项目任务来由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为提升秸秆综合利用能力与露天焚烧管控，以更高标准持续深入打好“治气”攻坚战，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巩固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完善秸秆收储运体系，扎实推进秸秆科学还田，实施秸秆高效离田利用，推进秸秆高值化利用，培育秸秆综合利用产业，高质量建设秸秆资源台账，推动全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秸秆综合利用水平和能力提升，</w:t>
      </w:r>
      <w:r>
        <w:rPr>
          <w:rFonts w:hint="default" w:ascii="Times New Roman" w:hAnsi="Times New Roman" w:eastAsia="方正仿宋_GBK" w:cs="Times New Roman"/>
          <w:sz w:val="32"/>
        </w:rPr>
        <w:t>加强农业资源与生态保护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。按照《关于申报2025年秸秆综合利用项目的通知》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綦农委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125号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要求，自愿申报。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建设地点及规模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古南</w:t>
      </w:r>
      <w:r>
        <w:rPr>
          <w:rFonts w:hint="default" w:ascii="Times New Roman" w:hAnsi="Times New Roman" w:eastAsia="方正仿宋_GBK" w:cs="Times New Roman"/>
          <w:sz w:val="32"/>
        </w:rPr>
        <w:t>街道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辖区内包含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23个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村（社区）。</w:t>
      </w:r>
    </w:p>
    <w:p>
      <w:pPr>
        <w:numPr>
          <w:ilvl w:val="0"/>
          <w:numId w:val="2"/>
        </w:numPr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项目内容</w:t>
      </w:r>
    </w:p>
    <w:p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古南街道辖区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内重点村居产生的秸秆（杂草）进行粉碎615亩及翻耕还田480亩和转运离田至回收点300吨，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建设秸秆资源台账1套及开展秸秆综合利用和露天焚烧管控宣传。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建设进度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前完成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项目推进及管理措施</w:t>
      </w:r>
    </w:p>
    <w:p>
      <w:pPr>
        <w:spacing w:line="576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由经济生态板块牵头规划、监管及指导。具体由重庆市綦江区古南街道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</w:rPr>
        <w:t>进行日常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管控</w:t>
      </w:r>
      <w:r>
        <w:rPr>
          <w:rFonts w:hint="default" w:ascii="Times New Roman" w:hAnsi="Times New Roman" w:eastAsia="方正仿宋_GBK" w:cs="Times New Roman"/>
          <w:sz w:val="32"/>
        </w:rPr>
        <w:t>、工作宣传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，同时将秸秆、杂草还田利用或转移至点位</w:t>
      </w:r>
      <w:r>
        <w:rPr>
          <w:rFonts w:hint="default" w:ascii="Times New Roman" w:hAnsi="Times New Roman" w:eastAsia="方正仿宋_GBK" w:cs="Times New Roman"/>
          <w:sz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最终由转运公司进行转运。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（六）项目绩效目标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</w:rPr>
        <w:t>社会效益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项目实施后，可有效消除秸秆露天焚烧带来的火灾隐患与空气污染问题，改善农村人居环境，保障群众身体健康及出行安全。同时，通过秸秆回收利用产业链带动农村剩余劳动力就业，助力农户增收，提升群众环保意识与生活满意度，为乡村治理和乡风文明建设提供有力支撑。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</w:rPr>
        <w:t>生态效益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该项目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的实施</w:t>
      </w:r>
      <w:r>
        <w:rPr>
          <w:rFonts w:hint="default" w:ascii="Times New Roman" w:hAnsi="Times New Roman" w:eastAsia="方正仿宋_GBK" w:cs="Times New Roman"/>
          <w:sz w:val="32"/>
        </w:rPr>
        <w:t>，秸秆综合利用率稳定在90%以上或比上年提高5个百分点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以街镇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为单元建设秸秆资源台账1套。</w:t>
      </w:r>
      <w:r>
        <w:rPr>
          <w:rFonts w:hint="default" w:ascii="Times New Roman" w:hAnsi="Times New Roman" w:eastAsia="方正仿宋_GBK" w:cs="Times New Roman"/>
          <w:sz w:val="32"/>
        </w:rPr>
        <w:t>既是保护环境、加强生态文明建设的重要举措，也是实现绿色发展、循环发展、低碳发展的重要途径。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</w:rPr>
        <w:t>经济效益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该项目建成后有利于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提升农业生产效率</w:t>
      </w:r>
      <w:r>
        <w:rPr>
          <w:rFonts w:hint="default" w:ascii="Times New Roman" w:hAnsi="Times New Roman" w:eastAsia="方正仿宋_GBK" w:cs="Times New Roman"/>
          <w:sz w:val="32"/>
        </w:rPr>
        <w:t>，提高各村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</w:rPr>
        <w:t>的资源利用效率和经济效益；实现经济与人口、资源、环境的协调发展，保证社会经济的可持续发展；建设资源节约型社会、环境友好型社会。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三、资金投入概算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（一）项目总投资及资金来源</w:t>
      </w:r>
    </w:p>
    <w:p>
      <w:pPr>
        <w:pStyle w:val="13"/>
        <w:ind w:left="0" w:leftChars="0"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</w:rPr>
        <w:t>该项目总投资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Times New Roman" w:eastAsia="方正仿宋_GBK" w:cs="Times New Roman"/>
          <w:sz w:val="32"/>
          <w:lang w:val="en-US" w:eastAsia="zh-CN"/>
        </w:rPr>
        <w:t>7.8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2"/>
        </w:rPr>
        <w:t>，申请市级项目资金补助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30.25万元</w:t>
      </w:r>
      <w:r>
        <w:rPr>
          <w:rFonts w:hint="default"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资金具体用途和投资标准</w:t>
      </w:r>
    </w:p>
    <w:tbl>
      <w:tblPr>
        <w:tblStyle w:val="10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428"/>
        <w:gridCol w:w="2414"/>
        <w:gridCol w:w="1131"/>
        <w:gridCol w:w="759"/>
        <w:gridCol w:w="1352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参数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4.2KW汽油机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bookmarkEnd w:id="0"/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6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37.8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lang w:val="en-US"/>
        </w:rPr>
      </w:pPr>
      <w:r>
        <w:rPr>
          <w:rFonts w:hint="default" w:ascii="Times New Roman" w:hAnsi="Times New Roman" w:eastAsia="方正仿宋_GBK" w:cs="Times New Roman"/>
          <w:lang w:val="en-US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申请市级项目资金及资金使用环节</w:t>
      </w:r>
    </w:p>
    <w:p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</w:p>
    <w:tbl>
      <w:tblPr>
        <w:tblStyle w:val="10"/>
        <w:tblW w:w="93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192"/>
        <w:gridCol w:w="2490"/>
        <w:gridCol w:w="760"/>
        <w:gridCol w:w="1130"/>
        <w:gridCol w:w="1367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参数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4.2KW汽油机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384.6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宣传费用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6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30.25</w:t>
            </w:r>
          </w:p>
        </w:tc>
      </w:tr>
    </w:tbl>
    <w:p>
      <w:pPr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组织保障措施</w:t>
      </w:r>
    </w:p>
    <w:p>
      <w:pPr>
        <w:spacing w:line="576" w:lineRule="exact"/>
        <w:ind w:firstLine="57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default" w:ascii="Times New Roman" w:hAnsi="Times New Roman" w:eastAsia="方正楷体_GBK" w:cs="Times New Roman"/>
          <w:sz w:val="32"/>
        </w:rPr>
        <w:t>（一）街道参与指导。</w:t>
      </w:r>
      <w:r>
        <w:rPr>
          <w:rFonts w:hint="eastAsia" w:ascii="方正仿宋_GBK" w:hAnsi="方正仿宋_GBK" w:eastAsia="方正仿宋_GBK" w:cs="方正仿宋_GBK"/>
          <w:sz w:val="32"/>
        </w:rPr>
        <w:t>街道分管秸秆综合利用项目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</w:rPr>
        <w:t>的领导参与项目建设的指导，将成立以经济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发展</w:t>
      </w:r>
      <w:r>
        <w:rPr>
          <w:rFonts w:hint="eastAsia" w:ascii="方正仿宋_GBK" w:hAnsi="方正仿宋_GBK" w:eastAsia="方正仿宋_GBK" w:cs="方正仿宋_GBK"/>
          <w:sz w:val="32"/>
        </w:rPr>
        <w:t>板块分管领导经济发展板块工作人员为组长，相关工作人员为成员的指导小组对该项目进行规划。</w:t>
      </w:r>
    </w:p>
    <w:p>
      <w:pPr>
        <w:spacing w:line="576" w:lineRule="exact"/>
        <w:ind w:firstLine="570"/>
        <w:rPr>
          <w:rFonts w:hint="default" w:ascii="方正仿宋_GBK" w:hAnsi="方正仿宋_GBK" w:eastAsia="方正仿宋_GBK" w:cs="方正仿宋_GBK"/>
          <w:sz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</w:rPr>
        <w:t>（二）各</w:t>
      </w:r>
      <w:r>
        <w:rPr>
          <w:rFonts w:hint="default" w:ascii="Times New Roman" w:hAnsi="Times New Roman" w:eastAsia="方正楷体_GBK" w:cs="Times New Roman"/>
          <w:sz w:val="32"/>
          <w:lang w:eastAsia="zh-CN"/>
        </w:rPr>
        <w:t>村（社区）</w:t>
      </w:r>
      <w:r>
        <w:rPr>
          <w:rFonts w:hint="default" w:ascii="Times New Roman" w:hAnsi="Times New Roman" w:eastAsia="方正楷体_GBK" w:cs="Times New Roman"/>
          <w:sz w:val="32"/>
        </w:rPr>
        <w:t>成立项目实施小组。</w:t>
      </w:r>
      <w:bookmarkStart w:id="1" w:name="OLE_LINK2"/>
      <w:r>
        <w:rPr>
          <w:rFonts w:hint="default" w:ascii="方正仿宋_GBK" w:hAnsi="方正仿宋_GBK" w:eastAsia="方正仿宋_GBK" w:cs="方正仿宋_GBK"/>
          <w:sz w:val="32"/>
        </w:rPr>
        <w:t>该项目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由</w:t>
      </w:r>
      <w:r>
        <w:rPr>
          <w:rFonts w:hint="default" w:ascii="方正仿宋_GBK" w:hAnsi="方正仿宋_GBK" w:eastAsia="方正仿宋_GBK" w:cs="方正仿宋_GBK"/>
          <w:sz w:val="32"/>
        </w:rPr>
        <w:t>各村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（社区）</w:t>
      </w:r>
      <w:r>
        <w:rPr>
          <w:rFonts w:hint="default" w:ascii="方正仿宋_GBK" w:hAnsi="方正仿宋_GBK" w:eastAsia="方正仿宋_GBK" w:cs="方正仿宋_GBK"/>
          <w:sz w:val="32"/>
        </w:rPr>
        <w:t>成立专门的实施小组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开展工作</w:t>
      </w:r>
      <w:bookmarkEnd w:id="1"/>
      <w:r>
        <w:rPr>
          <w:rFonts w:hint="default" w:ascii="方正仿宋_GBK" w:hAnsi="方正仿宋_GBK" w:eastAsia="方正仿宋_GBK" w:cs="方正仿宋_GBK"/>
          <w:sz w:val="32"/>
        </w:rPr>
        <w:t>，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进行</w:t>
      </w:r>
      <w:r>
        <w:rPr>
          <w:rFonts w:hint="default" w:ascii="方正仿宋_GBK" w:hAnsi="方正仿宋_GBK" w:eastAsia="方正仿宋_GBK" w:cs="方正仿宋_GBK"/>
          <w:sz w:val="32"/>
        </w:rPr>
        <w:t>常态化巡查劝阻及应急处置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</w:rPr>
        <w:t>负责秸秆还田、收储点建设等任务落地</w:t>
      </w:r>
      <w:r>
        <w:rPr>
          <w:rFonts w:hint="default" w:ascii="方正仿宋_GBK" w:hAnsi="方正仿宋_GBK" w:eastAsia="方正仿宋_GBK" w:cs="方正仿宋_GBK"/>
          <w:sz w:val="32"/>
          <w:lang w:eastAsia="zh-CN"/>
        </w:rPr>
        <w:t>。</w:t>
      </w:r>
    </w:p>
    <w:p>
      <w:pPr>
        <w:spacing w:line="576" w:lineRule="exact"/>
        <w:ind w:firstLine="570"/>
        <w:rPr>
          <w:rFonts w:hint="default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</w:rPr>
        <w:t>（三）街道成立考核小组。</w:t>
      </w:r>
      <w:r>
        <w:rPr>
          <w:rFonts w:hint="default" w:ascii="方正仿宋_GBK" w:hAnsi="方正仿宋_GBK" w:eastAsia="方正仿宋_GBK" w:cs="方正仿宋_GBK"/>
          <w:sz w:val="32"/>
        </w:rPr>
        <w:t>古南街道经济生态板块工作人员成立一个专项考核小组，将对该项目制定量化考核标准，围绕秸秆综合利用率、露天焚烧火情发生率、收储运体系运转效率、群众知晓率等做出全面考核。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五、项目实施单位情况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（一）单位性质、隶属关系、职能（业务）范围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实施单位：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重庆市綦江区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人民政府古南街道办事处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单位性质：党政机关。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隶属关系：綦江区人民政府派出机构。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）有无不良记录</w:t>
      </w:r>
      <w:r>
        <w:rPr>
          <w:rFonts w:hint="default" w:ascii="方正仿宋_GBK" w:hAnsi="方正仿宋_GBK" w:eastAsia="方正仿宋_GBK" w:cs="方正仿宋_GBK"/>
          <w:sz w:val="32"/>
        </w:rPr>
        <w:t>（财政部门及审计机关处理处罚决定、行业通报批评、媒体曝光等）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申报实施该项目现有条件</w:t>
      </w:r>
    </w:p>
    <w:p>
      <w:pPr>
        <w:spacing w:line="576" w:lineRule="exact"/>
        <w:ind w:firstLine="570"/>
        <w:rPr>
          <w:rFonts w:hint="default" w:ascii="方正仿宋_GBK" w:hAnsi="方正仿宋_GBK" w:eastAsia="方正仿宋_GBK" w:cs="方正仿宋_GBK"/>
          <w:sz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1.</w:t>
      </w:r>
      <w:r>
        <w:rPr>
          <w:rFonts w:hint="default" w:ascii="方正仿宋_GBK" w:hAnsi="方正仿宋_GBK" w:eastAsia="方正仿宋_GBK" w:cs="方正仿宋_GBK"/>
          <w:sz w:val="32"/>
        </w:rPr>
        <w:t>政策支撑坚实有力：各地方层面出台秸秆综合利用专项政策，对秸秆收储运体系建设给予财政补贴，涵盖转运设备购置、收储网点建设等环节，为转运工作提供资金保障，降低实施成本。</w:t>
      </w:r>
    </w:p>
    <w:p>
      <w:pPr>
        <w:spacing w:line="576" w:lineRule="exact"/>
        <w:ind w:firstLine="570"/>
        <w:rPr>
          <w:rFonts w:hint="default" w:ascii="方正仿宋_GBK" w:hAnsi="方正仿宋_GBK" w:eastAsia="方正仿宋_GBK" w:cs="方正仿宋_GBK"/>
          <w:sz w:val="32"/>
        </w:rPr>
      </w:pPr>
      <w:r>
        <w:rPr>
          <w:rFonts w:hint="default" w:ascii="方正仿宋_GBK" w:hAnsi="方正仿宋_GBK" w:eastAsia="方正仿宋_GBK" w:cs="方正仿宋_GBK"/>
          <w:sz w:val="32"/>
        </w:rPr>
        <w:t>2.基础设施逐步完善：农村公路网络覆盖范围扩大，乡镇主干道、村社支路通达性提升，便于秸秆运输车辆通行；部分区域已建成初期秸秆收储网点，为转运工作搭建基础平台。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六、相关单位情况及参与事项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无</w:t>
      </w:r>
    </w:p>
    <w:p>
      <w:pPr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项目主要人员与任务分工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940"/>
        <w:gridCol w:w="1985"/>
        <w:gridCol w:w="2126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项目任务分工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陈祖勋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古南街道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党工委委员（宣传委员）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总负责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彭证浩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古南街道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经济发展板块工作人员（规建环办负责人）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负责项目的规划、具体建设协调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岑桂花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古南街道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经济发展板块工作人员（规建环办）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负责资料收集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王欢欢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27岁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古南街道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经济发展板块工作人员（农服中心）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负责资料收集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247" w:gutter="0"/>
          <w:pgNumType w:fmt="decimal"/>
          <w:cols w:space="720" w:num="1"/>
          <w:titlePg/>
          <w:docGrid w:linePitch="286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项目评审表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是否有明确的支持环节；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资金来源是否有保障；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294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8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420" w:firstLineChars="200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</w:t>
      </w:r>
      <w:r>
        <w:rPr>
          <w:rFonts w:hint="eastAsia" w:ascii="Times New Roman" w:hAnsi="Times New Roman" w:eastAsia="仿宋_GB2312" w:cs="Times New Roman"/>
          <w:bCs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区农业农村委评审组填写。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项目评审专家情况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说明：区农业农村委评审专家填写。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8"/>
        </w:rPr>
        <w:t>项目申报意见表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意　　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项目所在街镇审核意    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   　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76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930" w:firstLineChars="3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50" w:firstLineChars="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4800" w:firstLineChars="15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备　　注</w:t>
            </w:r>
          </w:p>
        </w:tc>
        <w:tc>
          <w:tcPr>
            <w:tcW w:w="7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8843F-8112-4710-B5E5-EF13D2EA10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BDF38E3-3D39-4634-92F6-0F6A3CB64DE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C3783F4-974E-4C80-807A-F3EEDF4220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66D940-B1C4-4530-9EA5-CB5290967EF2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BD5E77F-A2D2-4ECE-B239-8192096FC73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FD4E5CA-B159-42C9-B283-D6DF08D9044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3BBE67C-B19E-40DB-AF96-A9597ABE8F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EA6F"/>
    <w:multiLevelType w:val="singleLevel"/>
    <w:tmpl w:val="886CEA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18A456"/>
    <w:multiLevelType w:val="singleLevel"/>
    <w:tmpl w:val="8C18A4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3BB486"/>
    <w:multiLevelType w:val="singleLevel"/>
    <w:tmpl w:val="253BB4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45333D5"/>
    <w:multiLevelType w:val="singleLevel"/>
    <w:tmpl w:val="345333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MjY5MmIyNDMwNDVkYWExZTMwNGUxYTIxM2NmZTQifQ=="/>
  </w:docVars>
  <w:rsids>
    <w:rsidRoot w:val="00000000"/>
    <w:rsid w:val="005319D6"/>
    <w:rsid w:val="00D5158C"/>
    <w:rsid w:val="028A3101"/>
    <w:rsid w:val="02AD5EA9"/>
    <w:rsid w:val="0313544C"/>
    <w:rsid w:val="03A04F32"/>
    <w:rsid w:val="03C431E6"/>
    <w:rsid w:val="04017F23"/>
    <w:rsid w:val="04A71C07"/>
    <w:rsid w:val="057C19CF"/>
    <w:rsid w:val="08F81DE5"/>
    <w:rsid w:val="0B2A3AE4"/>
    <w:rsid w:val="0D9C051F"/>
    <w:rsid w:val="10C36704"/>
    <w:rsid w:val="120D40DA"/>
    <w:rsid w:val="123F4E2E"/>
    <w:rsid w:val="125208B7"/>
    <w:rsid w:val="14961F4B"/>
    <w:rsid w:val="16264040"/>
    <w:rsid w:val="16C24DD0"/>
    <w:rsid w:val="193A2057"/>
    <w:rsid w:val="19713606"/>
    <w:rsid w:val="1AEBC931"/>
    <w:rsid w:val="1C43143D"/>
    <w:rsid w:val="1EB03D11"/>
    <w:rsid w:val="1EBF9C5E"/>
    <w:rsid w:val="1EE72CCF"/>
    <w:rsid w:val="1F1F4CF6"/>
    <w:rsid w:val="1F7D4052"/>
    <w:rsid w:val="1FC475AA"/>
    <w:rsid w:val="216B0628"/>
    <w:rsid w:val="21F26E49"/>
    <w:rsid w:val="22761828"/>
    <w:rsid w:val="22857CBD"/>
    <w:rsid w:val="24973CD7"/>
    <w:rsid w:val="24E9594A"/>
    <w:rsid w:val="25FE2EE1"/>
    <w:rsid w:val="260776C1"/>
    <w:rsid w:val="262A4E03"/>
    <w:rsid w:val="26AB75C6"/>
    <w:rsid w:val="276E0D20"/>
    <w:rsid w:val="27B86FE5"/>
    <w:rsid w:val="27CA2881"/>
    <w:rsid w:val="27E163BA"/>
    <w:rsid w:val="28237D5C"/>
    <w:rsid w:val="283850E7"/>
    <w:rsid w:val="29977D32"/>
    <w:rsid w:val="2AD9687A"/>
    <w:rsid w:val="2B6C7CBA"/>
    <w:rsid w:val="2BEC3C44"/>
    <w:rsid w:val="2CFB5FD8"/>
    <w:rsid w:val="2EE22A56"/>
    <w:rsid w:val="2F5F067B"/>
    <w:rsid w:val="2FD013DE"/>
    <w:rsid w:val="31486C9B"/>
    <w:rsid w:val="32074AD4"/>
    <w:rsid w:val="3264348A"/>
    <w:rsid w:val="340C4B71"/>
    <w:rsid w:val="3474171E"/>
    <w:rsid w:val="34D310B7"/>
    <w:rsid w:val="34DD808F"/>
    <w:rsid w:val="35E12C8E"/>
    <w:rsid w:val="374A18DE"/>
    <w:rsid w:val="37A23FE5"/>
    <w:rsid w:val="38C34C43"/>
    <w:rsid w:val="38C42138"/>
    <w:rsid w:val="39C63990"/>
    <w:rsid w:val="3A073C4A"/>
    <w:rsid w:val="3A711DFA"/>
    <w:rsid w:val="3A8756F5"/>
    <w:rsid w:val="3B996092"/>
    <w:rsid w:val="3BF94345"/>
    <w:rsid w:val="3C1C0729"/>
    <w:rsid w:val="3CEA26B3"/>
    <w:rsid w:val="3DFCA369"/>
    <w:rsid w:val="3F6F092D"/>
    <w:rsid w:val="40307B82"/>
    <w:rsid w:val="412F08A6"/>
    <w:rsid w:val="41894C7C"/>
    <w:rsid w:val="421502BE"/>
    <w:rsid w:val="4224068F"/>
    <w:rsid w:val="424B538C"/>
    <w:rsid w:val="42B727BC"/>
    <w:rsid w:val="42BC2E2F"/>
    <w:rsid w:val="439F1200"/>
    <w:rsid w:val="43CF288E"/>
    <w:rsid w:val="45973539"/>
    <w:rsid w:val="46A5054B"/>
    <w:rsid w:val="474B4D21"/>
    <w:rsid w:val="48C22A8F"/>
    <w:rsid w:val="4943109D"/>
    <w:rsid w:val="49F10EF4"/>
    <w:rsid w:val="4AA93C99"/>
    <w:rsid w:val="4AB93457"/>
    <w:rsid w:val="4B7261C9"/>
    <w:rsid w:val="4BB97544"/>
    <w:rsid w:val="4C632900"/>
    <w:rsid w:val="4D4B3E6B"/>
    <w:rsid w:val="4E67E322"/>
    <w:rsid w:val="4E760ECF"/>
    <w:rsid w:val="4EAC1FAA"/>
    <w:rsid w:val="4FD56E6E"/>
    <w:rsid w:val="4FD72BC9"/>
    <w:rsid w:val="4FDC68BF"/>
    <w:rsid w:val="4FF02436"/>
    <w:rsid w:val="50BC5E90"/>
    <w:rsid w:val="524464D1"/>
    <w:rsid w:val="535B7B08"/>
    <w:rsid w:val="53B85C6D"/>
    <w:rsid w:val="53BE342A"/>
    <w:rsid w:val="540E6414"/>
    <w:rsid w:val="57AC301B"/>
    <w:rsid w:val="58B52A3A"/>
    <w:rsid w:val="58F16795"/>
    <w:rsid w:val="59644966"/>
    <w:rsid w:val="5B303F63"/>
    <w:rsid w:val="5BFF13ED"/>
    <w:rsid w:val="5C2269AA"/>
    <w:rsid w:val="5DB5346D"/>
    <w:rsid w:val="5ED35331"/>
    <w:rsid w:val="609A30DF"/>
    <w:rsid w:val="65F33A1D"/>
    <w:rsid w:val="664571D6"/>
    <w:rsid w:val="67B26082"/>
    <w:rsid w:val="6817628E"/>
    <w:rsid w:val="68C65B7A"/>
    <w:rsid w:val="6A70247C"/>
    <w:rsid w:val="6D9C0FE4"/>
    <w:rsid w:val="6FDFA690"/>
    <w:rsid w:val="70F058CE"/>
    <w:rsid w:val="71265794"/>
    <w:rsid w:val="71EB676B"/>
    <w:rsid w:val="737E5C22"/>
    <w:rsid w:val="74D42579"/>
    <w:rsid w:val="75D27FDF"/>
    <w:rsid w:val="75FB71EF"/>
    <w:rsid w:val="76774757"/>
    <w:rsid w:val="775FBF8E"/>
    <w:rsid w:val="78DB61EF"/>
    <w:rsid w:val="79D31AEC"/>
    <w:rsid w:val="7B803B88"/>
    <w:rsid w:val="7BB1BAAB"/>
    <w:rsid w:val="7BD04C7A"/>
    <w:rsid w:val="7CA3339F"/>
    <w:rsid w:val="7DE0289E"/>
    <w:rsid w:val="7E0724A9"/>
    <w:rsid w:val="7E2E2619"/>
    <w:rsid w:val="7E461224"/>
    <w:rsid w:val="7F556523"/>
    <w:rsid w:val="7FD708D9"/>
    <w:rsid w:val="7FD91E3F"/>
    <w:rsid w:val="7FEC423B"/>
    <w:rsid w:val="8FE9A367"/>
    <w:rsid w:val="DE59E7F0"/>
    <w:rsid w:val="DFFE1EBB"/>
    <w:rsid w:val="EFCF91A1"/>
    <w:rsid w:val="FF0FDAA1"/>
    <w:rsid w:val="FFFFA80A"/>
    <w:rsid w:val="FFFFB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微软雅黑"/>
      <w:b/>
      <w:bCs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2710</Words>
  <Characters>2875</Characters>
  <Lines>0</Lines>
  <Paragraphs>0</Paragraphs>
  <TotalTime>24</TotalTime>
  <ScaleCrop>false</ScaleCrop>
  <LinksUpToDate>false</LinksUpToDate>
  <CharactersWithSpaces>3056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暮雨</cp:lastModifiedBy>
  <cp:lastPrinted>2025-11-03T06:40:00Z</cp:lastPrinted>
  <dcterms:modified xsi:type="dcterms:W3CDTF">2025-11-03T09:18:54Z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104A75C0312B4C9A97B6BAF845A062B0_13</vt:lpwstr>
  </property>
  <property fmtid="{D5CDD505-2E9C-101B-9397-08002B2CF9AE}" pid="4" name="KSOTemplateDocerSaveRecord">
    <vt:lpwstr>eyJoZGlkIjoiZTdmNDJhZjYwZDY4YTk5MzljM2ViMjIzMzRkMmViODMiLCJ1c2VySWQiOiIyNTg0MTcwOTIifQ==</vt:lpwstr>
  </property>
</Properties>
</file>