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pPr>
      <w:r>
        <w:rPr>
          <w:rStyle w:val="5"/>
          <w:rFonts w:hint="eastAsia" w:ascii="方正小标宋_GBK" w:hAnsi="方正小标宋_GBK" w:eastAsia="方正小标宋_GBK" w:cs="方正小标宋_GBK"/>
          <w:b w:val="0"/>
          <w:bCs w:val="0"/>
          <w:sz w:val="44"/>
          <w:szCs w:val="44"/>
          <w:lang w:eastAsia="zh-CN"/>
        </w:rPr>
        <w:t>重庆市綦</w:t>
      </w:r>
      <w:r>
        <w:rPr>
          <w:rStyle w:val="5"/>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江区扶欢镇人民政府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eastAsia" w:ascii="方正小标宋_GBK" w:hAnsi="方正小标宋_GBK" w:eastAsia="方正小标宋_GBK" w:cs="方正小标宋_GBK"/>
          <w:b w:val="0"/>
          <w:bCs w:val="0"/>
          <w:sz w:val="44"/>
          <w:szCs w:val="44"/>
          <w:lang w:val="en-US" w:eastAsia="zh-CN"/>
        </w:rPr>
      </w:pPr>
      <w:r>
        <w:rPr>
          <w:rStyle w:val="5"/>
          <w:rFonts w:hint="eastAsia" w:ascii="方正小标宋_GBK" w:hAnsi="方正小标宋_GBK" w:eastAsia="方正小标宋_GBK" w:cs="方正小标宋_GBK"/>
          <w:b w:val="0"/>
          <w:bCs w:val="0"/>
          <w:sz w:val="44"/>
          <w:szCs w:val="44"/>
          <w:lang w:val="en-US" w:eastAsia="zh-CN"/>
        </w:rPr>
        <w:t>2025年度行政执法统计年报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Style w:val="5"/>
          <w:rFonts w:hint="default" w:ascii="方正小标宋_GBK" w:hAnsi="方正小标宋_GBK" w:eastAsia="方正小标宋_GBK" w:cs="方正小标宋_GBK"/>
          <w:b w:val="0"/>
          <w:bCs w:val="0"/>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黑体_GBK" w:hAnsi="方正黑体_GBK" w:eastAsia="方正黑体_GBK" w:cs="方正黑体_GBK"/>
          <w:b w:val="0"/>
          <w:bCs w:val="0"/>
          <w:sz w:val="32"/>
          <w:szCs w:val="32"/>
          <w:lang w:eastAsia="zh-CN"/>
        </w:rPr>
      </w:pPr>
      <w:r>
        <w:rPr>
          <w:rStyle w:val="5"/>
          <w:rFonts w:hint="eastAsia" w:ascii="方正黑体_GBK" w:hAnsi="方正黑体_GBK" w:eastAsia="方正黑体_GBK" w:cs="方正黑体_GBK"/>
          <w:b w:val="0"/>
          <w:bCs w:val="0"/>
          <w:sz w:val="32"/>
          <w:szCs w:val="32"/>
        </w:rPr>
        <w:t>一、行政执法主体</w:t>
      </w:r>
      <w:r>
        <w:rPr>
          <w:rStyle w:val="5"/>
          <w:rFonts w:hint="eastAsia" w:ascii="方正黑体_GBK" w:hAnsi="方正黑体_GBK" w:eastAsia="方正黑体_GBK" w:cs="方正黑体_GBK"/>
          <w:b w:val="0"/>
          <w:bCs w:val="0"/>
          <w:sz w:val="32"/>
          <w:szCs w:val="32"/>
          <w:lang w:eastAsia="zh-CN"/>
        </w:rPr>
        <w:t>基本信息</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25"/>
        <w:gridCol w:w="1211"/>
        <w:gridCol w:w="1040"/>
        <w:gridCol w:w="1126"/>
        <w:gridCol w:w="1126"/>
        <w:gridCol w:w="1126"/>
        <w:gridCol w:w="1126"/>
        <w:gridCol w:w="1128"/>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PrEx>
        <w:trPr>
          <w:trHeight w:val="0" w:hRule="atLeast"/>
          <w:jc w:val="center"/>
        </w:trPr>
        <w:tc>
          <w:tcPr>
            <w:tcW w:w="5000" w:type="pct"/>
            <w:gridSpan w:val="8"/>
            <w:tcBorders>
              <w:top w:val="single" w:color="auto" w:sz="12" w:space="0"/>
              <w:left w:val="single" w:color="auto" w:sz="12"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行政执法主体基本信息</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625" w:type="pct"/>
            <w:tcBorders>
              <w:top w:val="single" w:color="auto" w:sz="4" w:space="0"/>
              <w:left w:val="single" w:color="auto" w:sz="12"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名称</w:t>
            </w:r>
          </w:p>
        </w:tc>
        <w:tc>
          <w:tcPr>
            <w:tcW w:w="672"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行政执法主体性质</w:t>
            </w:r>
          </w:p>
        </w:tc>
        <w:tc>
          <w:tcPr>
            <w:tcW w:w="577"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内设行政执法机构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内设</w:t>
            </w: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执法监督</w:t>
            </w: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机构</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行政执法人员</w:t>
            </w: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行政执法监督人员</w:t>
            </w: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（人）</w:t>
            </w:r>
          </w:p>
        </w:tc>
        <w:tc>
          <w:tcPr>
            <w:tcW w:w="625"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行政执法事项（条）</w:t>
            </w:r>
          </w:p>
        </w:tc>
        <w:tc>
          <w:tcPr>
            <w:tcW w:w="625" w:type="pct"/>
            <w:tcBorders>
              <w:top w:val="single" w:color="auto" w:sz="4" w:space="0"/>
              <w:left w:val="single" w:color="auto" w:sz="4" w:space="0"/>
              <w:bottom w:val="single" w:color="auto" w:sz="4"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涉企行政执法事项（条）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625" w:type="pct"/>
            <w:tcBorders>
              <w:top w:val="single" w:color="auto" w:sz="4" w:space="0"/>
              <w:left w:val="single" w:color="auto" w:sz="12"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重庆市綦江区扶欢镇人民政府</w:t>
            </w:r>
          </w:p>
        </w:tc>
        <w:tc>
          <w:tcPr>
            <w:tcW w:w="672"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行政机关</w:t>
            </w:r>
          </w:p>
        </w:tc>
        <w:tc>
          <w:tcPr>
            <w:tcW w:w="577"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eastAsia="zh-CN"/>
                <w14:textFill>
                  <w14:solidFill>
                    <w14:schemeClr w14:val="tx1"/>
                  </w14:solidFill>
                </w14:textFill>
              </w:rPr>
              <w:t>综合</w:t>
            </w:r>
            <w:r>
              <w:rPr>
                <w:rFonts w:hint="default" w:ascii="Times New Roman" w:hAnsi="Times New Roman" w:eastAsia="方正仿宋_GB2312" w:cs="Times New Roman"/>
                <w:b w:val="0"/>
                <w:bCs w:val="0"/>
                <w:color w:val="000000" w:themeColor="text1"/>
                <w:sz w:val="24"/>
                <w:szCs w:val="24"/>
                <w:lang w:eastAsia="zh-CN"/>
                <w14:textFill>
                  <w14:solidFill>
                    <w14:schemeClr w14:val="tx1"/>
                  </w14:solidFill>
                </w14:textFill>
              </w:rPr>
              <w:t>行政执法</w:t>
            </w:r>
            <w:r>
              <w:rPr>
                <w:rFonts w:hint="eastAsia" w:ascii="Times New Roman" w:hAnsi="Times New Roman" w:eastAsia="方正仿宋_GB2312" w:cs="Times New Roman"/>
                <w:b w:val="0"/>
                <w:bCs w:val="0"/>
                <w:color w:val="000000" w:themeColor="text1"/>
                <w:sz w:val="24"/>
                <w:szCs w:val="24"/>
                <w:lang w:eastAsia="zh-CN"/>
                <w14:textFill>
                  <w14:solidFill>
                    <w14:schemeClr w14:val="tx1"/>
                  </w14:solidFill>
                </w14:textFill>
              </w:rPr>
              <w:t>大</w:t>
            </w:r>
            <w:r>
              <w:rPr>
                <w:rFonts w:hint="default" w:ascii="Times New Roman" w:hAnsi="Times New Roman" w:eastAsia="方正仿宋_GB2312" w:cs="Times New Roman"/>
                <w:b w:val="0"/>
                <w:bCs w:val="0"/>
                <w:color w:val="000000" w:themeColor="text1"/>
                <w:sz w:val="24"/>
                <w:szCs w:val="24"/>
                <w:lang w:eastAsia="zh-CN"/>
                <w14:textFill>
                  <w14:solidFill>
                    <w14:schemeClr w14:val="tx1"/>
                  </w14:solidFill>
                </w14:textFill>
              </w:rPr>
              <w:t>队</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eastAsia" w:ascii="Times New Roman" w:hAnsi="Times New Roman" w:eastAsia="方正仿宋_GB2312" w:cs="Times New Roman"/>
                <w:b w:val="0"/>
                <w:bCs w:val="0"/>
                <w:color w:val="000000" w:themeColor="text1"/>
                <w:sz w:val="24"/>
                <w:szCs w:val="24"/>
                <w:lang w:eastAsia="zh-CN"/>
                <w14:textFill>
                  <w14:solidFill>
                    <w14:schemeClr w14:val="tx1"/>
                  </w14:solidFill>
                </w14:textFill>
              </w:rPr>
            </w:pPr>
            <w:r>
              <w:rPr>
                <w:rStyle w:val="5"/>
                <w:rFonts w:hint="eastAsia" w:ascii="Times New Roman" w:hAnsi="Times New Roman" w:eastAsia="方正仿宋_GB2312" w:cs="Times New Roman"/>
                <w:b w:val="0"/>
                <w:bCs w:val="0"/>
                <w:color w:val="000000" w:themeColor="text1"/>
                <w:sz w:val="24"/>
                <w:szCs w:val="24"/>
                <w:lang w:eastAsia="zh-CN"/>
                <w14:textFill>
                  <w14:solidFill>
                    <w14:schemeClr w14:val="tx1"/>
                  </w14:solidFill>
                </w14:textFill>
              </w:rPr>
              <w:t>平安法治办公室</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15</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1</w:t>
            </w:r>
          </w:p>
        </w:tc>
        <w:tc>
          <w:tcPr>
            <w:tcW w:w="625" w:type="pct"/>
            <w:tcBorders>
              <w:top w:val="single" w:color="auto" w:sz="4" w:space="0"/>
              <w:left w:val="single" w:color="auto" w:sz="4" w:space="0"/>
              <w:bottom w:val="single" w:color="auto" w:sz="12" w:space="0"/>
              <w:right w:val="single" w:color="auto" w:sz="4"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114</w:t>
            </w:r>
          </w:p>
        </w:tc>
        <w:tc>
          <w:tcPr>
            <w:tcW w:w="625" w:type="pct"/>
            <w:tcBorders>
              <w:top w:val="single" w:color="auto" w:sz="4" w:space="0"/>
              <w:left w:val="single" w:color="auto" w:sz="4" w:space="0"/>
              <w:bottom w:val="single" w:color="auto" w:sz="12" w:space="0"/>
              <w:right w:val="single" w:color="auto" w:sz="12" w:space="0"/>
            </w:tcBorders>
            <w:shd w:val="clear" w:color="auto" w:fill="auto"/>
            <w:tcMar>
              <w:left w:w="84" w:type="dxa"/>
              <w:right w:w="8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210" w:beforeAutospacing="0" w:after="210" w:afterAutospacing="0" w:line="17" w:lineRule="atLeast"/>
              <w:ind w:left="0" w:right="0"/>
              <w:jc w:val="center"/>
              <w:rPr>
                <w:rFonts w:hint="default"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64</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Fonts w:hint="eastAsia" w:eastAsia="仿宋_GB2312"/>
          <w:sz w:val="24"/>
          <w:szCs w:val="24"/>
          <w:lang w:eastAsia="zh-CN"/>
        </w:rPr>
      </w:pPr>
      <w:r>
        <w:rPr>
          <w:rStyle w:val="5"/>
          <w:rFonts w:hint="default" w:ascii="仿宋_GB2312" w:eastAsia="仿宋_GB2312" w:cs="仿宋_GB2312"/>
          <w:b/>
          <w:bCs/>
          <w:sz w:val="24"/>
          <w:szCs w:val="24"/>
        </w:rPr>
        <w:t>说明：</w:t>
      </w:r>
      <w:r>
        <w:rPr>
          <w:rFonts w:hint="default" w:ascii="仿宋_GB2312" w:eastAsia="仿宋_GB2312" w:cs="仿宋_GB2312"/>
          <w:sz w:val="24"/>
          <w:szCs w:val="24"/>
        </w:rPr>
        <w:t>行政执法主体</w:t>
      </w:r>
      <w:r>
        <w:rPr>
          <w:rFonts w:hint="eastAsia" w:ascii="仿宋_GB2312" w:eastAsia="仿宋_GB2312" w:cs="仿宋_GB2312"/>
          <w:sz w:val="24"/>
          <w:szCs w:val="24"/>
          <w:lang w:eastAsia="zh-CN"/>
        </w:rPr>
        <w:t>性质</w:t>
      </w:r>
      <w:r>
        <w:rPr>
          <w:rFonts w:hint="default" w:ascii="仿宋_GB2312" w:eastAsia="仿宋_GB2312" w:cs="仿宋_GB2312"/>
          <w:sz w:val="24"/>
          <w:szCs w:val="24"/>
        </w:rPr>
        <w:t>分为三类：</w:t>
      </w:r>
      <w:r>
        <w:rPr>
          <w:rFonts w:hint="eastAsia" w:ascii="仿宋_GB2312" w:eastAsia="仿宋_GB2312" w:cs="仿宋_GB2312"/>
          <w:b w:val="0"/>
          <w:bCs w:val="0"/>
          <w:sz w:val="24"/>
          <w:szCs w:val="24"/>
          <w:lang w:eastAsia="zh-CN"/>
        </w:rPr>
        <w:t>行政机关</w:t>
      </w:r>
      <w:r>
        <w:rPr>
          <w:rFonts w:hint="eastAsia" w:ascii="仿宋_GB2312" w:eastAsia="仿宋_GB2312" w:cs="仿宋_GB2312"/>
          <w:sz w:val="24"/>
          <w:szCs w:val="24"/>
          <w:lang w:eastAsia="zh-CN"/>
        </w:rPr>
        <w:t>、授权组织、</w:t>
      </w:r>
      <w:r>
        <w:rPr>
          <w:rFonts w:hint="default" w:ascii="仿宋_GB2312" w:eastAsia="仿宋_GB2312" w:cs="仿宋_GB2312"/>
          <w:sz w:val="24"/>
          <w:szCs w:val="24"/>
        </w:rPr>
        <w:t>受委托组织。行政执法人员是指本单位行政执法岗位的工作人员。行政执法监督人员是指本单位从事行政执法监督工作的人员，一般指本单位内设法制机构工作人员。</w:t>
      </w:r>
      <w:r>
        <w:rPr>
          <w:rFonts w:hint="eastAsia" w:ascii="仿宋_GB2312" w:eastAsia="仿宋_GB2312" w:cs="仿宋_GB2312"/>
          <w:sz w:val="24"/>
          <w:szCs w:val="24"/>
          <w:lang w:eastAsia="zh-CN"/>
        </w:rPr>
        <w:t>行政执法事项包括法定、赋权、委托的执法事项，赋权事项由被赋权单位进行统计，事项划转的由划入单位进行统计。涉企包含公司、企业、</w:t>
      </w:r>
      <w:r>
        <w:rPr>
          <w:rFonts w:hint="eastAsia" w:ascii="仿宋_GB2312" w:eastAsia="仿宋_GB2312" w:cs="仿宋_GB2312" w:hAnsiTheme="minorHAnsi"/>
          <w:kern w:val="0"/>
          <w:sz w:val="24"/>
          <w:szCs w:val="24"/>
          <w:lang w:val="en-US" w:eastAsia="zh-CN" w:bidi="ar"/>
        </w:rPr>
        <w:t>个体工商户、个人合伙、农民专业合作社等经营主体</w:t>
      </w:r>
      <w:r>
        <w:rPr>
          <w:rFonts w:hint="eastAsia" w:ascii="仿宋_GB2312" w:eastAsia="仿宋_GB2312" w:cs="仿宋_GB2312"/>
          <w:kern w:val="0"/>
          <w:sz w:val="24"/>
          <w:szCs w:val="24"/>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黑体_GBK" w:hAnsi="方正黑体_GBK" w:eastAsia="方正黑体_GBK" w:cs="方正黑体_GBK"/>
          <w:b w:val="0"/>
          <w:bCs w:val="0"/>
          <w:sz w:val="32"/>
          <w:szCs w:val="32"/>
        </w:rPr>
      </w:pPr>
      <w:r>
        <w:rPr>
          <w:rStyle w:val="5"/>
          <w:rFonts w:hint="default" w:ascii="方正黑体_GBK" w:hAnsi="方正黑体_GBK" w:eastAsia="方正黑体_GBK" w:cs="方正黑体_GBK"/>
          <w:b w:val="0"/>
          <w:bCs w:val="0"/>
          <w:sz w:val="32"/>
          <w:szCs w:val="32"/>
        </w:rPr>
        <w:t>二、</w:t>
      </w:r>
      <w:r>
        <w:rPr>
          <w:rStyle w:val="5"/>
          <w:rFonts w:hint="default" w:ascii="Times New Roman" w:hAnsi="Times New Roman" w:eastAsia="方正黑体_GBK" w:cs="Times New Roman"/>
          <w:b w:val="0"/>
          <w:bCs w:val="0"/>
          <w:sz w:val="32"/>
          <w:szCs w:val="32"/>
        </w:rPr>
        <w:t>2025</w:t>
      </w:r>
      <w:r>
        <w:rPr>
          <w:rStyle w:val="5"/>
          <w:rFonts w:hint="default" w:ascii="方正黑体_GBK" w:hAnsi="方正黑体_GBK" w:eastAsia="方正黑体_GBK" w:cs="方正黑体_GBK"/>
          <w:b w:val="0"/>
          <w:bCs w:val="0"/>
          <w:sz w:val="32"/>
          <w:szCs w:val="32"/>
        </w:rPr>
        <w:t>年度行政执法案件情况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一</w:t>
      </w:r>
      <w:r>
        <w:rPr>
          <w:rFonts w:hint="default" w:ascii="方正楷体_GBK" w:hAnsi="方正楷体_GBK" w:eastAsia="方正楷体_GBK" w:cs="方正楷体_GBK"/>
          <w:sz w:val="32"/>
          <w:szCs w:val="32"/>
        </w:rPr>
        <w:t>）2025年行政许可实施情况统计表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4"/>
        <w:gridCol w:w="1364"/>
        <w:gridCol w:w="1365"/>
        <w:gridCol w:w="1365"/>
        <w:gridCol w:w="1365"/>
        <w:gridCol w:w="1366"/>
        <w:gridCol w:w="800"/>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PrEx>
        <w:trPr>
          <w:trHeight w:val="0" w:hRule="atLeast"/>
          <w:jc w:val="center"/>
        </w:trPr>
        <w:tc>
          <w:tcPr>
            <w:tcW w:w="5000" w:type="pct"/>
            <w:gridSpan w:val="7"/>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行政许可实施数量（宗）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759"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单位名称</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申请数量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受理数量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许可数量</w:t>
            </w:r>
          </w:p>
        </w:tc>
        <w:tc>
          <w:tcPr>
            <w:tcW w:w="75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不予许可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数量</w:t>
            </w:r>
          </w:p>
        </w:tc>
        <w:tc>
          <w:tcPr>
            <w:tcW w:w="760"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撤销许可</w:t>
            </w:r>
          </w:p>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数量</w:t>
            </w:r>
          </w:p>
        </w:tc>
        <w:tc>
          <w:tcPr>
            <w:tcW w:w="440"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default" w:ascii="方正黑体_GBK" w:hAnsi="方正黑体_GBK" w:eastAsia="方正黑体_GBK" w:cs="方正黑体_GBK"/>
                <w:b/>
                <w:bCs/>
                <w:color w:val="000000" w:themeColor="text1"/>
                <w:sz w:val="24"/>
                <w:szCs w:val="24"/>
                <w14:textFill>
                  <w14:solidFill>
                    <w14:schemeClr w14:val="tx1"/>
                  </w14:solidFill>
                </w14:textFill>
              </w:rPr>
              <w:t>其他</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759"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24" w:lineRule="atLeast"/>
              <w:ind w:left="0" w:right="0"/>
              <w:jc w:val="center"/>
              <w:rPr>
                <w:rFonts w:hint="eastAsia" w:eastAsiaTheme="minorEastAsia"/>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重庆市綦江区扶欢镇人民政府</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29</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29</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29</w:t>
            </w:r>
          </w:p>
        </w:tc>
        <w:tc>
          <w:tcPr>
            <w:tcW w:w="75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760"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40"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336"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bCs/>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）2025年行政处罚实施情况统计表</w:t>
      </w:r>
    </w:p>
    <w:tbl>
      <w:tblPr>
        <w:tblStyle w:val="3"/>
        <w:tblW w:w="5000"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06"/>
        <w:gridCol w:w="1245"/>
        <w:gridCol w:w="945"/>
        <w:gridCol w:w="723"/>
        <w:gridCol w:w="946"/>
        <w:gridCol w:w="946"/>
        <w:gridCol w:w="946"/>
        <w:gridCol w:w="1203"/>
        <w:gridCol w:w="1329"/>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PrEx>
        <w:trPr>
          <w:trHeight w:val="0" w:hRule="atLeast"/>
          <w:jc w:val="center"/>
        </w:trPr>
        <w:tc>
          <w:tcPr>
            <w:tcW w:w="5000" w:type="pct"/>
            <w:gridSpan w:val="9"/>
            <w:tcBorders>
              <w:top w:val="single" w:color="auto" w:sz="12" w:space="0"/>
              <w:left w:val="single" w:color="auto" w:sz="12"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行政处罚实施数量（宗）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393" w:type="pc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名称</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警告</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批评</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罚款</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没收违法所得</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没收非法财物</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暂扣许可证件</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降低资质等级</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吊销许可证件</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393" w:type="pct"/>
            <w:vMerge w:val="restart"/>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重庆市綦江区扶欢镇人民政府</w:t>
            </w: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2</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13</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393"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p>
        </w:tc>
        <w:tc>
          <w:tcPr>
            <w:tcW w:w="69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限制开展生产经营活动</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责令停产停业</w:t>
            </w:r>
          </w:p>
        </w:tc>
        <w:tc>
          <w:tcPr>
            <w:tcW w:w="402"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责令关闭</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从业</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行政</w:t>
            </w:r>
            <w:r>
              <w:rPr>
                <w:rFonts w:hint="eastAsia" w:ascii="方正黑体_GBK" w:hAnsi="方正黑体_GBK" w:eastAsia="方正黑体_GBK" w:cs="方正黑体_GBK"/>
                <w:b/>
                <w:bCs/>
                <w:color w:val="000000" w:themeColor="text1"/>
                <w:sz w:val="24"/>
                <w:szCs w:val="24"/>
                <w14:textFill>
                  <w14:solidFill>
                    <w14:schemeClr w14:val="tx1"/>
                  </w14:solidFill>
                </w14:textFill>
              </w:rPr>
              <w:br w:type="textWrapping"/>
            </w:r>
            <w:r>
              <w:rPr>
                <w:rFonts w:hint="eastAsia" w:ascii="方正黑体_GBK" w:hAnsi="方正黑体_GBK" w:eastAsia="方正黑体_GBK" w:cs="方正黑体_GBK"/>
                <w:b/>
                <w:bCs/>
                <w:color w:val="000000" w:themeColor="text1"/>
                <w:sz w:val="24"/>
                <w:szCs w:val="24"/>
                <w14:textFill>
                  <w14:solidFill>
                    <w14:schemeClr w14:val="tx1"/>
                  </w14:solidFill>
                </w14:textFill>
              </w:rPr>
              <w:t>拘留</w:t>
            </w:r>
          </w:p>
        </w:tc>
        <w:tc>
          <w:tcPr>
            <w:tcW w:w="5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其他行政处罚</w:t>
            </w:r>
          </w:p>
        </w:tc>
        <w:tc>
          <w:tcPr>
            <w:tcW w:w="669"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合计</w:t>
            </w:r>
          </w:p>
        </w:tc>
        <w:tc>
          <w:tcPr>
            <w:tcW w:w="737" w:type="pct"/>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罚没金额（万元）</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393" w:type="pct"/>
            <w:vMerge w:val="continue"/>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color w:val="000000" w:themeColor="text1"/>
                <w:sz w:val="24"/>
                <w:szCs w:val="24"/>
                <w14:textFill>
                  <w14:solidFill>
                    <w14:schemeClr w14:val="tx1"/>
                  </w14:solidFill>
                </w14:textFill>
              </w:rPr>
            </w:pPr>
          </w:p>
        </w:tc>
        <w:tc>
          <w:tcPr>
            <w:tcW w:w="69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02"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5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69"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15</w:t>
            </w:r>
          </w:p>
        </w:tc>
        <w:tc>
          <w:tcPr>
            <w:tcW w:w="737"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CESI仿宋-GB2312" w:cs="Times New Roman"/>
                <w:color w:val="000000" w:themeColor="text1"/>
                <w:sz w:val="24"/>
                <w:szCs w:val="24"/>
                <w:lang w:val="en-US" w:eastAsia="zh-CN"/>
                <w14:textFill>
                  <w14:solidFill>
                    <w14:schemeClr w14:val="tx1"/>
                  </w14:solidFill>
                </w14:textFill>
              </w:rPr>
              <w:t>0.065</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仿宋_GB2312" w:hAnsi="Times New Roman" w:eastAsia="仿宋_GB2312" w:cs="仿宋_GB2312"/>
          <w:b w:val="0"/>
          <w:bCs w:val="0"/>
          <w:sz w:val="24"/>
          <w:szCs w:val="24"/>
        </w:rPr>
      </w:pPr>
      <w:r>
        <w:rPr>
          <w:rStyle w:val="5"/>
          <w:rFonts w:hint="default" w:ascii="仿宋_GB2312" w:hAnsi="Times New Roman" w:eastAsia="仿宋_GB2312" w:cs="仿宋_GB2312"/>
          <w:b/>
          <w:bCs/>
          <w:sz w:val="24"/>
          <w:szCs w:val="24"/>
        </w:rPr>
        <w:t>说明：</w:t>
      </w:r>
      <w:r>
        <w:rPr>
          <w:rStyle w:val="5"/>
          <w:rFonts w:hint="default" w:ascii="Times New Roman" w:hAnsi="Times New Roman" w:eastAsia="仿宋_GB2312" w:cs="Times New Roman"/>
          <w:b w:val="0"/>
          <w:bCs w:val="0"/>
          <w:sz w:val="24"/>
          <w:szCs w:val="24"/>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（三）2025年行政强制实施情况统计表 </w:t>
      </w:r>
    </w:p>
    <w:tbl>
      <w:tblPr>
        <w:tblStyle w:val="3"/>
        <w:tblW w:w="4997" w:type="pct"/>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368"/>
        <w:gridCol w:w="625"/>
        <w:gridCol w:w="587"/>
        <w:gridCol w:w="638"/>
        <w:gridCol w:w="675"/>
        <w:gridCol w:w="762"/>
        <w:gridCol w:w="662"/>
        <w:gridCol w:w="586"/>
        <w:gridCol w:w="586"/>
        <w:gridCol w:w="586"/>
        <w:gridCol w:w="365"/>
        <w:gridCol w:w="365"/>
        <w:gridCol w:w="438"/>
        <w:gridCol w:w="741"/>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PrEx>
        <w:trPr>
          <w:trHeight w:val="0" w:hRule="atLeast"/>
          <w:jc w:val="center"/>
        </w:trPr>
        <w:tc>
          <w:tcPr>
            <w:tcW w:w="761" w:type="pct"/>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单位名称</w:t>
            </w:r>
          </w:p>
        </w:tc>
        <w:tc>
          <w:tcPr>
            <w:tcW w:w="1829" w:type="pct"/>
            <w:gridSpan w:val="5"/>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行政强制措施实施数量（宗）</w:t>
            </w:r>
          </w:p>
        </w:tc>
        <w:tc>
          <w:tcPr>
            <w:tcW w:w="2409" w:type="pct"/>
            <w:gridSpan w:val="8"/>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eastAsia" w:ascii="方正黑体_GBK" w:hAnsi="方正黑体_GBK" w:eastAsia="方正黑体_GBK" w:cs="方正黑体_GBK"/>
                <w:b/>
                <w:bCs/>
                <w:sz w:val="22"/>
                <w:szCs w:val="22"/>
              </w:rPr>
              <w:t>行政强制执行实施数量（宗）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查封场所、设施或者财物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Fonts w:hint="eastAsia" w:ascii="方正黑体_GBK" w:hAnsi="方正黑体_GBK" w:eastAsia="方正黑体_GBK" w:cs="方正黑体_GBK"/>
                <w:b/>
                <w:bCs/>
                <w:sz w:val="22"/>
                <w:szCs w:val="22"/>
              </w:rPr>
              <w:t> </w:t>
            </w:r>
          </w:p>
        </w:tc>
        <w:tc>
          <w:tcPr>
            <w:tcW w:w="326"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扣押财物</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冻结存款、汇款</w:t>
            </w:r>
          </w:p>
        </w:tc>
        <w:tc>
          <w:tcPr>
            <w:tcW w:w="375"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其他行政强制措施</w:t>
            </w:r>
          </w:p>
        </w:tc>
        <w:tc>
          <w:tcPr>
            <w:tcW w:w="424" w:type="pct"/>
            <w:vMerge w:val="restart"/>
            <w:tcBorders>
              <w:top w:val="single" w:color="auto" w:sz="4" w:space="0"/>
              <w:left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r>
              <w:rPr>
                <w:rStyle w:val="5"/>
                <w:rFonts w:hint="default" w:ascii="CESI黑体-GB2312" w:hAnsi="CESI黑体-GB2312" w:eastAsia="CESI黑体-GB2312" w:cs="CESI黑体-GB2312"/>
                <w:b/>
                <w:bCs/>
                <w:sz w:val="22"/>
                <w:szCs w:val="22"/>
              </w:rPr>
              <w:t>合计</w:t>
            </w:r>
          </w:p>
        </w:tc>
        <w:tc>
          <w:tcPr>
            <w:tcW w:w="1753" w:type="pct"/>
            <w:gridSpan w:val="6"/>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行政机关强制执行</w:t>
            </w:r>
          </w:p>
        </w:tc>
        <w:tc>
          <w:tcPr>
            <w:tcW w:w="243" w:type="pct"/>
            <w:vMerge w:val="restar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b/>
                <w:bCs/>
                <w:sz w:val="22"/>
                <w:szCs w:val="22"/>
              </w:rPr>
            </w:pPr>
            <w:r>
              <w:rPr>
                <w:rStyle w:val="5"/>
                <w:rFonts w:hint="default" w:ascii="CESI黑体-GB2312" w:hAnsi="CESI黑体-GB2312" w:eastAsia="CESI黑体-GB2312" w:cs="CESI黑体-GB2312"/>
                <w:b/>
                <w:bCs/>
                <w:sz w:val="22"/>
                <w:szCs w:val="22"/>
              </w:rPr>
              <w:t>申请法院强制执行</w:t>
            </w:r>
          </w:p>
        </w:tc>
        <w:tc>
          <w:tcPr>
            <w:tcW w:w="412" w:type="pct"/>
            <w:vMerge w:val="restart"/>
            <w:tcBorders>
              <w:top w:val="single" w:color="auto" w:sz="4" w:space="0"/>
              <w:left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Theme="minorHAnsi" w:hAnsiTheme="minorHAnsi" w:eastAsiaTheme="minorEastAsia" w:cstheme="minorBidi"/>
                <w:b/>
                <w:bCs/>
                <w:kern w:val="0"/>
                <w:sz w:val="22"/>
                <w:szCs w:val="22"/>
                <w:lang w:val="en-US" w:eastAsia="zh-CN" w:bidi="ar"/>
              </w:rPr>
            </w:pPr>
            <w:r>
              <w:rPr>
                <w:rStyle w:val="5"/>
                <w:rFonts w:hint="default" w:ascii="CESI黑体-GB2312" w:hAnsi="CESI黑体-GB2312" w:eastAsia="CESI黑体-GB2312" w:cs="CESI黑体-GB2312"/>
                <w:b/>
                <w:bCs/>
                <w:sz w:val="22"/>
                <w:szCs w:val="22"/>
              </w:rPr>
              <w:t>合计</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761" w:type="pct"/>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47"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26"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375"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方正黑体_GBK" w:hAnsi="方正黑体_GBK" w:eastAsia="方正黑体_GBK" w:cs="方正黑体_GBK"/>
                <w:b w:val="0"/>
                <w:bCs w:val="0"/>
                <w:sz w:val="22"/>
                <w:szCs w:val="22"/>
              </w:rPr>
            </w:pPr>
          </w:p>
        </w:tc>
        <w:tc>
          <w:tcPr>
            <w:tcW w:w="424" w:type="pct"/>
            <w:vMerge w:val="continue"/>
            <w:tcBorders>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Style w:val="5"/>
                <w:rFonts w:hint="eastAsia" w:ascii="方正黑体_GBK" w:hAnsi="方正黑体_GBK" w:eastAsia="方正黑体_GBK" w:cs="方正黑体_GBK"/>
                <w:b/>
                <w:bCs/>
                <w:sz w:val="22"/>
                <w:szCs w:val="22"/>
              </w:rPr>
            </w:pPr>
          </w:p>
        </w:tc>
        <w:tc>
          <w:tcPr>
            <w:tcW w:w="368"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加处罚款或者滞纳金</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划拨存款、汇款</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拍卖或者依法处理查封、扣押的场所、设施或者财物</w:t>
            </w:r>
          </w:p>
        </w:tc>
        <w:tc>
          <w:tcPr>
            <w:tcW w:w="326"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排除妨碍、恢复原状</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代履行</w:t>
            </w:r>
          </w:p>
        </w:tc>
        <w:tc>
          <w:tcPr>
            <w:tcW w:w="203" w:type="pct"/>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eastAsia" w:ascii="方正黑体_GBK" w:hAnsi="方正黑体_GBK" w:eastAsia="方正黑体_GBK" w:cs="方正黑体_GBK"/>
                <w:b/>
                <w:bCs/>
                <w:sz w:val="22"/>
                <w:szCs w:val="22"/>
              </w:rPr>
            </w:pPr>
            <w:r>
              <w:rPr>
                <w:rStyle w:val="5"/>
                <w:rFonts w:hint="eastAsia" w:ascii="方正黑体_GBK" w:hAnsi="方正黑体_GBK" w:eastAsia="方正黑体_GBK" w:cs="方正黑体_GBK"/>
                <w:b/>
                <w:bCs/>
                <w:sz w:val="22"/>
                <w:szCs w:val="22"/>
              </w:rPr>
              <w:t>其他强制执行</w:t>
            </w:r>
          </w:p>
        </w:tc>
        <w:tc>
          <w:tcPr>
            <w:tcW w:w="243" w:type="pct"/>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rPr>
                <w:rFonts w:hint="eastAsia" w:ascii="宋体"/>
                <w:sz w:val="22"/>
                <w:szCs w:val="22"/>
              </w:rPr>
            </w:pPr>
          </w:p>
        </w:tc>
        <w:tc>
          <w:tcPr>
            <w:tcW w:w="412" w:type="pct"/>
            <w:vMerge w:val="continue"/>
            <w:tcBorders>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leftChars="0" w:right="0" w:rightChars="0"/>
              <w:jc w:val="center"/>
              <w:rPr>
                <w:rFonts w:hint="eastAsia" w:asciiTheme="minorHAnsi" w:hAnsiTheme="minorHAnsi" w:eastAsiaTheme="minorEastAsia" w:cstheme="minorBidi"/>
                <w:b/>
                <w:bCs/>
                <w:kern w:val="0"/>
                <w:sz w:val="22"/>
                <w:szCs w:val="22"/>
                <w:lang w:val="en-US" w:eastAsia="zh-CN" w:bidi="ar"/>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761" w:type="pct"/>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重庆市綦江区扶欢镇人民政府</w:t>
            </w:r>
          </w:p>
        </w:tc>
        <w:tc>
          <w:tcPr>
            <w:tcW w:w="347"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5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75"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424"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eastAsia="CESI仿宋-GB2312" w:cs="Times New Roman"/>
                <w:color w:val="000000" w:themeColor="text1"/>
                <w:sz w:val="22"/>
                <w:szCs w:val="22"/>
                <w:lang w:val="en-US" w:eastAsia="zh-CN"/>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368"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326"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eastAsia="zh-CN"/>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20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color w:val="000000" w:themeColor="text1"/>
                <w:sz w:val="22"/>
                <w:szCs w:val="22"/>
                <w14:textFill>
                  <w14:solidFill>
                    <w14:schemeClr w14:val="tx1"/>
                  </w14:solidFill>
                </w14:textFill>
              </w:rPr>
            </w:pPr>
            <w:r>
              <w:rPr>
                <w:rFonts w:hint="default" w:ascii="Times New Roman" w:hAnsi="Times New Roman" w:eastAsia="CESI仿宋-GB2312" w:cs="Times New Roman"/>
                <w:color w:val="000000" w:themeColor="text1"/>
                <w:sz w:val="22"/>
                <w:szCs w:val="22"/>
                <w14:textFill>
                  <w14:solidFill>
                    <w14:schemeClr w14:val="tx1"/>
                  </w14:solidFill>
                </w14:textFill>
              </w:rPr>
              <w:t>0</w:t>
            </w:r>
          </w:p>
        </w:tc>
        <w:tc>
          <w:tcPr>
            <w:tcW w:w="243" w:type="pct"/>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eastAsia="zh-CN"/>
                <w14:textFill>
                  <w14:solidFill>
                    <w14:schemeClr w14:val="tx1"/>
                  </w14:solidFill>
                </w14:textFill>
              </w:rPr>
            </w:pPr>
            <w:r>
              <w:rPr>
                <w:rFonts w:hint="default" w:ascii="Times New Roman" w:hAnsi="Times New Roman" w:eastAsia="CESI仿宋-GB2312" w:cs="Times New Roman"/>
                <w:color w:val="000000" w:themeColor="text1"/>
                <w:sz w:val="22"/>
                <w:szCs w:val="22"/>
                <w:lang w:val="en-US" w:eastAsia="zh-CN"/>
                <w14:textFill>
                  <w14:solidFill>
                    <w14:schemeClr w14:val="tx1"/>
                  </w14:solidFill>
                </w14:textFill>
              </w:rPr>
              <w:t>1</w:t>
            </w:r>
          </w:p>
        </w:tc>
        <w:tc>
          <w:tcPr>
            <w:tcW w:w="412" w:type="pct"/>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17" w:lineRule="atLeast"/>
              <w:ind w:left="0" w:right="0"/>
              <w:jc w:val="center"/>
              <w:rPr>
                <w:rFonts w:hint="default" w:ascii="Times New Roman" w:hAnsi="Times New Roman" w:cs="Times New Roman" w:eastAsiaTheme="minorEastAsia"/>
                <w:color w:val="000000" w:themeColor="text1"/>
                <w:sz w:val="22"/>
                <w:szCs w:val="22"/>
                <w:lang w:val="en-US" w:eastAsia="zh-CN"/>
                <w14:textFill>
                  <w14:solidFill>
                    <w14:schemeClr w14:val="tx1"/>
                  </w14:solidFill>
                </w14:textFill>
              </w:rPr>
            </w:pPr>
            <w:r>
              <w:rPr>
                <w:rFonts w:hint="eastAsia" w:ascii="Times New Roman" w:hAnsi="Times New Roman" w:cs="Times New Roman"/>
                <w:color w:val="000000" w:themeColor="text1"/>
                <w:sz w:val="22"/>
                <w:szCs w:val="22"/>
                <w:lang w:val="en-US" w:eastAsia="zh-CN"/>
                <w14:textFill>
                  <w14:solidFill>
                    <w14:schemeClr w14:val="tx1"/>
                  </w14:solidFill>
                </w14:textFill>
              </w:rPr>
              <w:t>1</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color w:val="000000" w:themeColor="text1"/>
          <w:sz w:val="19"/>
          <w:szCs w:val="19"/>
          <w14:textFill>
            <w14:solidFill>
              <w14:schemeClr w14:val="tx1"/>
            </w14:solidFill>
          </w14:textFill>
        </w:rPr>
      </w:pPr>
      <w:r>
        <w:rPr>
          <w:rStyle w:val="5"/>
          <w:rFonts w:hint="default" w:ascii="Times New Roman" w:hAnsi="Times New Roman" w:eastAsia="仿宋_GB2312" w:cs="Times New Roman"/>
          <w:b/>
          <w:bCs/>
          <w:color w:val="000000" w:themeColor="text1"/>
          <w:sz w:val="24"/>
          <w:szCs w:val="24"/>
          <w14:textFill>
            <w14:solidFill>
              <w14:schemeClr w14:val="tx1"/>
            </w14:solidFill>
          </w14:textFill>
        </w:rPr>
        <w:t>说明：</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行为执行完毕或者终结执行的数量。3.“申请法院强制执行”数量的统计范围为统计年度1月1日至12月31日期间向法院申请强制执行的数量，时间以申请日期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themeColor="text1"/>
          <w:sz w:val="32"/>
          <w:szCs w:val="32"/>
          <w14:textFill>
            <w14:solidFill>
              <w14:schemeClr w14:val="tx1"/>
            </w14:solidFill>
          </w14:textFill>
        </w:rPr>
      </w:pPr>
      <w:r>
        <w:rPr>
          <w:rFonts w:hint="default" w:ascii="方正楷体_GBK" w:hAnsi="方正楷体_GBK" w:eastAsia="方正楷体_GBK" w:cs="方正楷体_GBK"/>
          <w:color w:val="000000" w:themeColor="text1"/>
          <w:sz w:val="32"/>
          <w:szCs w:val="32"/>
          <w14:textFill>
            <w14:solidFill>
              <w14:schemeClr w14:val="tx1"/>
            </w14:solidFill>
          </w14:textFill>
        </w:rPr>
        <w:t>（四）2025年行政检查实施情况统计表 </w:t>
      </w:r>
    </w:p>
    <w:tbl>
      <w:tblPr>
        <w:tblStyle w:val="3"/>
        <w:tblW w:w="8984"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80"/>
        <w:gridCol w:w="888"/>
        <w:gridCol w:w="875"/>
        <w:gridCol w:w="725"/>
        <w:gridCol w:w="725"/>
        <w:gridCol w:w="712"/>
        <w:gridCol w:w="663"/>
        <w:gridCol w:w="912"/>
        <w:gridCol w:w="888"/>
        <w:gridCol w:w="762"/>
        <w:gridCol w:w="754"/>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PrEx>
        <w:trPr>
          <w:trHeight w:val="0" w:hRule="atLeast"/>
          <w:tblHeader/>
          <w:jc w:val="center"/>
        </w:trPr>
        <w:tc>
          <w:tcPr>
            <w:tcW w:w="1080"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单位名称</w:t>
            </w:r>
          </w:p>
        </w:tc>
        <w:tc>
          <w:tcPr>
            <w:tcW w:w="888"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行政检查计划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（次）</w:t>
            </w:r>
          </w:p>
        </w:tc>
        <w:tc>
          <w:tcPr>
            <w:tcW w:w="875"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行政检查实施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（次）</w:t>
            </w:r>
          </w:p>
        </w:tc>
        <w:tc>
          <w:tcPr>
            <w:tcW w:w="4625" w:type="dxa"/>
            <w:gridSpan w:val="6"/>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b/>
                <w:bCs w:val="0"/>
                <w:color w:val="000000" w:themeColor="text1"/>
                <w:sz w:val="24"/>
                <w:szCs w:val="24"/>
                <w14:textFill>
                  <w14:solidFill>
                    <w14:schemeClr w14:val="tx1"/>
                  </w14:solidFill>
                </w14:textFill>
              </w:rPr>
              <w:t>涉企行政执法检查</w:t>
            </w:r>
            <w:r>
              <w:rPr>
                <w:rFonts w:hint="eastAsia" w:ascii="方正黑体_GBK" w:hAnsi="方正黑体_GBK" w:eastAsia="方正黑体_GBK" w:cs="方正黑体_GBK"/>
                <w:b/>
                <w:bCs w:val="0"/>
                <w:color w:val="000000" w:themeColor="text1"/>
                <w:sz w:val="24"/>
                <w:szCs w:val="24"/>
                <w:lang w:eastAsia="zh-CN"/>
                <w14:textFill>
                  <w14:solidFill>
                    <w14:schemeClr w14:val="tx1"/>
                  </w14:solidFill>
                </w14:textFill>
              </w:rPr>
              <w:t>（次）</w:t>
            </w:r>
          </w:p>
        </w:tc>
        <w:tc>
          <w:tcPr>
            <w:tcW w:w="762" w:type="dxa"/>
            <w:vMerge w:val="restart"/>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发现问题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val="0"/>
                <w:color w:val="000000" w:themeColor="text1"/>
                <w:sz w:val="24"/>
                <w:szCs w:val="24"/>
                <w14:textFill>
                  <w14:solidFill>
                    <w14:schemeClr w14:val="tx1"/>
                  </w14:solidFill>
                </w14:textFill>
              </w:rPr>
              <w:t>（个）</w:t>
            </w:r>
          </w:p>
        </w:tc>
        <w:tc>
          <w:tcPr>
            <w:tcW w:w="754"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bCs w:val="0"/>
                <w:color w:val="000000" w:themeColor="text1"/>
                <w:sz w:val="24"/>
                <w:szCs w:val="24"/>
                <w14:textFill>
                  <w14:solidFill>
                    <w14:schemeClr w14:val="tx1"/>
                  </w14:solidFill>
                </w14:textFill>
              </w:rPr>
              <w:t>问题整改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val="0"/>
                <w:color w:val="000000" w:themeColor="text1"/>
                <w:sz w:val="24"/>
                <w:szCs w:val="24"/>
                <w14:textFill>
                  <w14:solidFill>
                    <w14:schemeClr w14:val="tx1"/>
                  </w14:solidFill>
                </w14:textFill>
              </w:rPr>
            </w:pPr>
            <w:r>
              <w:rPr>
                <w:rFonts w:hint="eastAsia" w:ascii="方正黑体_GBK" w:hAnsi="方正黑体_GBK" w:eastAsia="方正黑体_GBK" w:cs="方正黑体_GBK"/>
                <w:b/>
                <w:bCs w:val="0"/>
                <w:color w:val="000000" w:themeColor="text1"/>
                <w:sz w:val="24"/>
                <w:szCs w:val="24"/>
                <w14:textFill>
                  <w14:solidFill>
                    <w14:schemeClr w14:val="tx1"/>
                  </w14:solidFill>
                </w14:textFill>
              </w:rPr>
              <w:t>（个）</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tblHeader/>
          <w:jc w:val="center"/>
        </w:trPr>
        <w:tc>
          <w:tcPr>
            <w:tcW w:w="1080"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c>
          <w:tcPr>
            <w:tcW w:w="888"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c>
          <w:tcPr>
            <w:tcW w:w="875"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日常检查</w:t>
            </w:r>
          </w:p>
        </w:tc>
        <w:tc>
          <w:tcPr>
            <w:tcW w:w="7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专项检查</w:t>
            </w:r>
          </w:p>
        </w:tc>
        <w:tc>
          <w:tcPr>
            <w:tcW w:w="7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线索核查</w:t>
            </w:r>
          </w:p>
        </w:tc>
        <w:tc>
          <w:tcPr>
            <w:tcW w:w="663"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b/>
                <w:bCs/>
                <w:color w:val="000000" w:themeColor="text1"/>
                <w:sz w:val="24"/>
                <w:szCs w:val="24"/>
                <w:lang w:eastAsia="zh-CN"/>
                <w14:textFill>
                  <w14:solidFill>
                    <w14:schemeClr w14:val="tx1"/>
                  </w14:solidFill>
                </w14:textFill>
              </w:rPr>
              <w:t>即时检查</w:t>
            </w:r>
          </w:p>
        </w:tc>
        <w:tc>
          <w:tcPr>
            <w:tcW w:w="91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综合查一次</w:t>
            </w:r>
          </w:p>
        </w:tc>
        <w:tc>
          <w:tcPr>
            <w:tcW w:w="8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bCs/>
                <w:color w:val="000000" w:themeColor="text1"/>
                <w:sz w:val="24"/>
                <w:szCs w:val="24"/>
                <w14:textFill>
                  <w14:solidFill>
                    <w14:schemeClr w14:val="tx1"/>
                  </w14:solidFill>
                </w14:textFill>
              </w:rPr>
            </w:pPr>
            <w:r>
              <w:rPr>
                <w:rFonts w:hint="eastAsia" w:ascii="方正黑体_GBK" w:hAnsi="方正黑体_GBK" w:eastAsia="方正黑体_GBK" w:cs="方正黑体_GBK"/>
                <w:b/>
                <w:bCs/>
                <w:color w:val="000000" w:themeColor="text1"/>
                <w:sz w:val="24"/>
                <w:szCs w:val="24"/>
                <w14:textFill>
                  <w14:solidFill>
                    <w14:schemeClr w14:val="tx1"/>
                  </w14:solidFill>
                </w14:textFill>
              </w:rPr>
              <w:t>双随机一公开</w:t>
            </w:r>
          </w:p>
        </w:tc>
        <w:tc>
          <w:tcPr>
            <w:tcW w:w="762" w:type="dxa"/>
            <w:vMerge w:val="continue"/>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c>
          <w:tcPr>
            <w:tcW w:w="754"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CESI黑体-GB2312" w:eastAsia="CESI黑体-GB2312"/>
                <w:b/>
                <w:color w:val="000000" w:themeColor="text1"/>
                <w:sz w:val="24"/>
                <w:szCs w:val="24"/>
                <w14:textFill>
                  <w14:solidFill>
                    <w14:schemeClr w14:val="tx1"/>
                  </w14:solidFill>
                </w14:textFill>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1080"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重庆市綦江区扶欢镇人民政府</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144</w:t>
            </w:r>
          </w:p>
        </w:tc>
        <w:tc>
          <w:tcPr>
            <w:tcW w:w="8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175</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Times New Roman" w:hAnsi="Times New Roman" w:eastAsia="方正仿宋_GB2312" w:cs="Times New Roman"/>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8</w:t>
            </w:r>
          </w:p>
        </w:tc>
        <w:tc>
          <w:tcPr>
            <w:tcW w:w="7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0</w:t>
            </w:r>
          </w:p>
        </w:tc>
        <w:tc>
          <w:tcPr>
            <w:tcW w:w="7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0</w:t>
            </w:r>
          </w:p>
        </w:tc>
        <w:tc>
          <w:tcPr>
            <w:tcW w:w="663"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158</w:t>
            </w:r>
          </w:p>
        </w:tc>
        <w:tc>
          <w:tcPr>
            <w:tcW w:w="91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9</w:t>
            </w:r>
          </w:p>
        </w:tc>
        <w:tc>
          <w:tcPr>
            <w:tcW w:w="8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8</w:t>
            </w:r>
          </w:p>
        </w:tc>
        <w:tc>
          <w:tcPr>
            <w:tcW w:w="7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22</w:t>
            </w:r>
          </w:p>
        </w:tc>
        <w:tc>
          <w:tcPr>
            <w:tcW w:w="754"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方正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方正仿宋_GB2312" w:cs="Times New Roman"/>
                <w:color w:val="000000" w:themeColor="text1"/>
                <w:sz w:val="24"/>
                <w:szCs w:val="24"/>
                <w:lang w:val="en-US" w:eastAsia="zh-CN"/>
                <w14:textFill>
                  <w14:solidFill>
                    <w14:schemeClr w14:val="tx1"/>
                  </w14:solidFill>
                </w14:textFill>
              </w:rPr>
              <w:t>22</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Style w:val="5"/>
          <w:rFonts w:hint="default" w:ascii="Times New Roman" w:hAnsi="Times New Roman" w:eastAsia="仿宋_GB2312" w:cs="Times New Roman"/>
          <w:b/>
          <w:bCs/>
          <w:color w:val="000000" w:themeColor="text1"/>
          <w:sz w:val="24"/>
          <w:szCs w:val="24"/>
          <w14:textFill>
            <w14:solidFill>
              <w14:schemeClr w14:val="tx1"/>
            </w14:solidFill>
          </w14:textFill>
        </w:rPr>
        <w:t>说明：</w:t>
      </w:r>
      <w:r>
        <w:rPr>
          <w:rStyle w:val="5"/>
          <w:rFonts w:hint="eastAsia"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行政检查计划次数</w:t>
      </w:r>
      <w:r>
        <w:rPr>
          <w:rStyle w:val="5"/>
          <w:rFonts w:hint="eastAsia"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是具有行政检查权的行政执法主体拟定开展行政检查活动计划次数，</w:t>
      </w:r>
      <w:r>
        <w:rPr>
          <w:rStyle w:val="5"/>
          <w:rFonts w:hint="eastAsia"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行政检查实施</w:t>
      </w:r>
      <w:r>
        <w:rPr>
          <w:rStyle w:val="5"/>
          <w:rFonts w:hint="eastAsia" w:ascii="Times New Roman" w:hAnsi="Times New Roman" w:eastAsia="仿宋_GB2312" w:cs="Times New Roman"/>
          <w:b w:val="0"/>
          <w:bCs w:val="0"/>
          <w:color w:val="000000" w:themeColor="text1"/>
          <w:sz w:val="24"/>
          <w:szCs w:val="24"/>
          <w:lang w:eastAsia="zh-CN"/>
          <w14:textFill>
            <w14:solidFill>
              <w14:schemeClr w14:val="tx1"/>
            </w14:solidFill>
          </w14:textFill>
        </w:rPr>
        <w:t>”</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w:t>
      </w:r>
      <w:r>
        <w:rPr>
          <w:rStyle w:val="5"/>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作出行政处罚、行政许可、行政确认等执法行为中开展的证据调查、情况核查</w:t>
      </w:r>
      <w:r>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t>，均不计为检查次数。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（五）</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2025年其他行政执法行为实施行为情况统计表</w:t>
      </w:r>
    </w:p>
    <w:tbl>
      <w:tblPr>
        <w:tblStyle w:val="3"/>
        <w:tblW w:w="9095" w:type="dxa"/>
        <w:jc w:val="center"/>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298"/>
        <w:gridCol w:w="425"/>
        <w:gridCol w:w="1037"/>
        <w:gridCol w:w="425"/>
        <w:gridCol w:w="1050"/>
        <w:gridCol w:w="475"/>
        <w:gridCol w:w="1038"/>
        <w:gridCol w:w="462"/>
        <w:gridCol w:w="450"/>
        <w:gridCol w:w="1050"/>
        <w:gridCol w:w="688"/>
        <w:gridCol w:w="697"/>
      </w:tblGrid>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tblPrEx>
        <w:trPr>
          <w:trHeight w:val="0" w:hRule="atLeast"/>
          <w:tblHeader/>
          <w:jc w:val="center"/>
        </w:trPr>
        <w:tc>
          <w:tcPr>
            <w:tcW w:w="1298" w:type="dxa"/>
            <w:vMerge w:val="restart"/>
            <w:tcBorders>
              <w:top w:val="single" w:color="auto" w:sz="12" w:space="0"/>
              <w:left w:val="single" w:color="auto" w:sz="12"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单位名称</w:t>
            </w:r>
          </w:p>
        </w:tc>
        <w:tc>
          <w:tcPr>
            <w:tcW w:w="1462"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行政征收</w:t>
            </w:r>
          </w:p>
        </w:tc>
        <w:tc>
          <w:tcPr>
            <w:tcW w:w="1475"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行政裁决</w:t>
            </w:r>
          </w:p>
        </w:tc>
        <w:tc>
          <w:tcPr>
            <w:tcW w:w="1513"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行政给付</w:t>
            </w:r>
          </w:p>
        </w:tc>
        <w:tc>
          <w:tcPr>
            <w:tcW w:w="462"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行政确认</w:t>
            </w:r>
          </w:p>
        </w:tc>
        <w:tc>
          <w:tcPr>
            <w:tcW w:w="1500" w:type="dxa"/>
            <w:gridSpan w:val="2"/>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行政奖励</w:t>
            </w:r>
          </w:p>
        </w:tc>
        <w:tc>
          <w:tcPr>
            <w:tcW w:w="688" w:type="dxa"/>
            <w:tcBorders>
              <w:top w:val="single" w:color="auto" w:sz="12"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其他行政执法行为</w:t>
            </w:r>
          </w:p>
        </w:tc>
        <w:tc>
          <w:tcPr>
            <w:tcW w:w="697" w:type="dxa"/>
            <w:vMerge w:val="restart"/>
            <w:tcBorders>
              <w:top w:val="single" w:color="auto" w:sz="12" w:space="0"/>
              <w:left w:val="single" w:color="auto" w:sz="4" w:space="0"/>
              <w:bottom w:val="single" w:color="auto" w:sz="4"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合计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pacing w:val="-12"/>
                <w:sz w:val="24"/>
                <w:szCs w:val="24"/>
                <w14:textFill>
                  <w14:solidFill>
                    <w14:schemeClr w14:val="tx1"/>
                  </w14:solidFill>
                </w14:textFill>
              </w:rPr>
              <w:t>（宗）</w:t>
            </w: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tblHeader/>
          <w:jc w:val="center"/>
        </w:trPr>
        <w:tc>
          <w:tcPr>
            <w:tcW w:w="1298" w:type="dxa"/>
            <w:vMerge w:val="continue"/>
            <w:tcBorders>
              <w:top w:val="single" w:color="auto" w:sz="4" w:space="0"/>
              <w:left w:val="single" w:color="auto" w:sz="12" w:space="0"/>
              <w:bottom w:val="single" w:color="auto" w:sz="4" w:space="0"/>
              <w:right w:val="single" w:color="auto" w:sz="4"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000000" w:themeColor="text1"/>
                <w:sz w:val="24"/>
                <w:szCs w:val="24"/>
                <w14:textFill>
                  <w14:solidFill>
                    <w14:schemeClr w14:val="tx1"/>
                  </w14:solidFill>
                </w14:textFill>
              </w:rPr>
            </w:pP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1037"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征收总金额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（万元）</w:t>
            </w:r>
          </w:p>
        </w:tc>
        <w:tc>
          <w:tcPr>
            <w:tcW w:w="42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涉及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（万元）</w:t>
            </w:r>
          </w:p>
        </w:tc>
        <w:tc>
          <w:tcPr>
            <w:tcW w:w="475"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103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给付总金额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（万元）</w:t>
            </w:r>
          </w:p>
        </w:tc>
        <w:tc>
          <w:tcPr>
            <w:tcW w:w="462"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4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1050"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奖励总金额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（万元）</w:t>
            </w:r>
          </w:p>
        </w:tc>
        <w:tc>
          <w:tcPr>
            <w:tcW w:w="688" w:type="dxa"/>
            <w:tcBorders>
              <w:top w:val="single" w:color="auto" w:sz="4" w:space="0"/>
              <w:left w:val="single" w:color="auto" w:sz="4" w:space="0"/>
              <w:bottom w:val="single" w:color="auto" w:sz="4"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方正黑体_GBK" w:hAnsi="方正黑体_GBK" w:eastAsia="方正黑体_GBK" w:cs="方正黑体_GBK"/>
                <w:b/>
                <w:color w:val="000000" w:themeColor="text1"/>
                <w:sz w:val="24"/>
                <w:szCs w:val="24"/>
                <w14:textFill>
                  <w14:solidFill>
                    <w14:schemeClr w14:val="tx1"/>
                  </w14:solidFill>
                </w14:textFill>
              </w:rPr>
            </w:pPr>
            <w:r>
              <w:rPr>
                <w:rStyle w:val="5"/>
                <w:rFonts w:hint="eastAsia" w:ascii="方正黑体_GBK" w:hAnsi="方正黑体_GBK" w:eastAsia="方正黑体_GBK" w:cs="方正黑体_GBK"/>
                <w:b/>
                <w:bCs/>
                <w:color w:val="000000" w:themeColor="text1"/>
                <w:sz w:val="24"/>
                <w:szCs w:val="24"/>
                <w14:textFill>
                  <w14:solidFill>
                    <w14:schemeClr w14:val="tx1"/>
                  </w14:solidFill>
                </w14:textFill>
              </w:rPr>
              <w:t>宗数</w:t>
            </w:r>
          </w:p>
        </w:tc>
        <w:tc>
          <w:tcPr>
            <w:tcW w:w="697" w:type="dxa"/>
            <w:vMerge w:val="continue"/>
            <w:tcBorders>
              <w:top w:val="single" w:color="auto" w:sz="4" w:space="0"/>
              <w:left w:val="single" w:color="auto" w:sz="4" w:space="0"/>
              <w:bottom w:val="single" w:color="auto" w:sz="4" w:space="0"/>
              <w:right w:val="single" w:color="auto" w:sz="12" w:space="0"/>
            </w:tcBorders>
            <w:shd w:val="clear" w:color="auto" w:fill="auto"/>
            <w:tcMar>
              <w:left w:w="72" w:type="dxa"/>
              <w:right w:w="72" w:type="dxa"/>
            </w:tcMar>
            <w:vAlign w:val="center"/>
          </w:tcPr>
          <w:p>
            <w:pPr>
              <w:snapToGrid w:val="0"/>
              <w:ind w:left="0" w:leftChars="0" w:right="0" w:rightChars="0" w:firstLine="0" w:firstLineChars="0"/>
              <w:jc w:val="center"/>
              <w:rPr>
                <w:rFonts w:hint="eastAsia" w:ascii="方正黑体_GBK" w:eastAsia="方正黑体_GBK"/>
                <w:b/>
                <w:color w:val="000000" w:themeColor="text1"/>
                <w:sz w:val="24"/>
                <w:szCs w:val="24"/>
                <w14:textFill>
                  <w14:solidFill>
                    <w14:schemeClr w14:val="tx1"/>
                  </w14:solidFill>
                </w14:textFill>
              </w:rPr>
            </w:pPr>
          </w:p>
        </w:tc>
      </w:tr>
      <w:tr>
        <w:tblPrEx>
          <w:tblBorders>
            <w:top w:val="single" w:color="333333" w:sz="4" w:space="0"/>
            <w:left w:val="single" w:color="333333" w:sz="4" w:space="0"/>
            <w:bottom w:val="single" w:color="333333" w:sz="4" w:space="0"/>
            <w:right w:val="single" w:color="333333" w:sz="4" w:space="0"/>
            <w:insideH w:val="outset" w:color="auto" w:sz="6" w:space="0"/>
            <w:insideV w:val="outset" w:color="auto" w:sz="6" w:space="0"/>
          </w:tblBorders>
          <w:shd w:val="clear" w:color="auto" w:fill="auto"/>
        </w:tblPrEx>
        <w:trPr>
          <w:trHeight w:val="0" w:hRule="atLeast"/>
          <w:jc w:val="center"/>
        </w:trPr>
        <w:tc>
          <w:tcPr>
            <w:tcW w:w="1298" w:type="dxa"/>
            <w:tcBorders>
              <w:top w:val="single" w:color="auto" w:sz="4" w:space="0"/>
              <w:left w:val="single" w:color="auto" w:sz="12"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eastAsia" w:ascii="CESI仿宋-GB2312" w:eastAsia="CESI仿宋-GB2312"/>
                <w:color w:val="000000" w:themeColor="text1"/>
                <w:sz w:val="24"/>
                <w:szCs w:val="24"/>
                <w:lang w:eastAsia="zh-CN"/>
                <w14:textFill>
                  <w14:solidFill>
                    <w14:schemeClr w14:val="tx1"/>
                  </w14:solidFill>
                </w14:textFill>
              </w:rPr>
            </w:pPr>
            <w:r>
              <w:rPr>
                <w:rFonts w:hint="eastAsia" w:ascii="Times New Roman" w:hAnsi="Times New Roman" w:eastAsia="方正仿宋_GB2312" w:cs="Times New Roman"/>
                <w:b w:val="0"/>
                <w:bCs w:val="0"/>
                <w:color w:val="000000" w:themeColor="text1"/>
                <w:sz w:val="24"/>
                <w:szCs w:val="24"/>
                <w:lang w:val="en-US" w:eastAsia="zh-CN"/>
                <w14:textFill>
                  <w14:solidFill>
                    <w14:schemeClr w14:val="tx1"/>
                  </w14:solidFill>
                </w14:textFill>
              </w:rPr>
              <w:t>重庆市綦江区扶欢镇人民政府</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37"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2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75"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3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62"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4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1050"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88" w:type="dxa"/>
            <w:tcBorders>
              <w:top w:val="single" w:color="auto" w:sz="4" w:space="0"/>
              <w:left w:val="single" w:color="auto" w:sz="4" w:space="0"/>
              <w:bottom w:val="single" w:color="auto" w:sz="12" w:space="0"/>
              <w:right w:val="single" w:color="auto" w:sz="4"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c>
          <w:tcPr>
            <w:tcW w:w="697" w:type="dxa"/>
            <w:tcBorders>
              <w:top w:val="single" w:color="auto" w:sz="4" w:space="0"/>
              <w:left w:val="single" w:color="auto" w:sz="4" w:space="0"/>
              <w:bottom w:val="single" w:color="auto" w:sz="12" w:space="0"/>
              <w:right w:val="single" w:color="auto" w:sz="12" w:space="0"/>
            </w:tcBorders>
            <w:shd w:val="clear" w:color="auto" w:fill="auto"/>
            <w:tcMar>
              <w:left w:w="72" w:type="dxa"/>
              <w:right w:w="7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240" w:lineRule="auto"/>
              <w:ind w:left="0" w:leftChars="0" w:right="0" w:rightChars="0" w:firstLine="0" w:firstLineChars="0"/>
              <w:jc w:val="center"/>
              <w:rPr>
                <w:rFonts w:hint="default" w:ascii="Times New Roman" w:hAnsi="Times New Roman" w:eastAsia="CESI仿宋-GB2312" w:cs="Times New Roman"/>
                <w:color w:val="000000" w:themeColor="text1"/>
                <w:sz w:val="24"/>
                <w:szCs w:val="24"/>
                <w14:textFill>
                  <w14:solidFill>
                    <w14:schemeClr w14:val="tx1"/>
                  </w14:solidFill>
                </w14:textFill>
              </w:rPr>
            </w:pPr>
            <w:r>
              <w:rPr>
                <w:rFonts w:hint="default" w:ascii="Times New Roman" w:hAnsi="Times New Roman" w:eastAsia="CESI仿宋-GB2312" w:cs="Times New Roman"/>
                <w:color w:val="000000" w:themeColor="text1"/>
                <w:sz w:val="24"/>
                <w:szCs w:val="24"/>
                <w14:textFill>
                  <w14:solidFill>
                    <w14:schemeClr w14:val="tx1"/>
                  </w14:solidFill>
                </w14:textFill>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1" w:firstLineChars="200"/>
        <w:jc w:val="both"/>
        <w:textAlignment w:val="auto"/>
        <w:rPr>
          <w:rStyle w:val="5"/>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Style w:val="5"/>
          <w:rFonts w:hint="default" w:ascii="Times New Roman" w:hAnsi="Times New Roman" w:eastAsia="仿宋_GB2312" w:cs="Times New Roman"/>
          <w:b/>
          <w:bCs/>
          <w:color w:val="000000" w:themeColor="text1"/>
          <w:sz w:val="24"/>
          <w:szCs w:val="24"/>
          <w:lang w:val="en-US" w:eastAsia="zh-CN"/>
          <w14:textFill>
            <w14:solidFill>
              <w14:schemeClr w14:val="tx1"/>
            </w14:solidFill>
          </w14:textFill>
        </w:rPr>
        <w:t>说明：</w:t>
      </w:r>
      <w:r>
        <w:rPr>
          <w:rStyle w:val="5"/>
          <w:rFonts w:hint="default" w:ascii="Times New Roman" w:hAnsi="Times New Roman" w:eastAsia="仿宋_GB2312" w:cs="Times New Roman"/>
          <w:b w:val="0"/>
          <w:bCs w:val="0"/>
          <w:color w:val="000000" w:themeColor="text1"/>
          <w:sz w:val="24"/>
          <w:szCs w:val="24"/>
          <w:lang w:val="en-US" w:eastAsia="zh-CN"/>
          <w14:textFill>
            <w14:solidFill>
              <w14:schemeClr w14:val="tx1"/>
            </w14:solidFill>
          </w14:textFill>
        </w:rPr>
        <w:t>1.“行政征收次数”的统计范围为统计年度1月1日至12月31日期间征收完毕的数量。2.“行政裁决宗数”、“行政确认宗数”、“行政奖励宗数”的统计范围为统计年度1月1日至12月31日期间作出决定的数量。3.“行政给付宗数”的统计范围为统计年度1月1日至12月31日期间给付完毕的数量。4.“其他行政执法行为”的统计范围为统计年度1月1日至12月31日期间完成的宗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pPr>
      <w:r>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t>三、2025年度行政执法投诉、举报案件情况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pP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本单</w:t>
      </w:r>
      <w:r>
        <w:rPr>
          <w:rStyle w:val="5"/>
          <w:rFonts w:hint="default" w:ascii="Times New Roman" w:hAnsi="Times New Roman" w:eastAsia="方正仿宋_GB2312" w:cs="Times New Roman"/>
          <w:b w:val="0"/>
          <w:bCs w:val="0"/>
          <w:color w:val="000000" w:themeColor="text1"/>
          <w:sz w:val="32"/>
          <w:szCs w:val="32"/>
          <w14:textFill>
            <w14:solidFill>
              <w14:schemeClr w14:val="tx1"/>
            </w14:solidFill>
          </w14:textFill>
        </w:rPr>
        <w:t>位</w:t>
      </w:r>
      <w:r>
        <w:rPr>
          <w:rStyle w:val="5"/>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2025年</w:t>
      </w:r>
      <w:r>
        <w:rPr>
          <w:rStyle w:val="5"/>
          <w:rFonts w:hint="default" w:ascii="Times New Roman" w:hAnsi="Times New Roman" w:eastAsia="方正仿宋_GB2312" w:cs="Times New Roman"/>
          <w:b w:val="0"/>
          <w:bCs w:val="0"/>
          <w:color w:val="000000" w:themeColor="text1"/>
          <w:sz w:val="32"/>
          <w:szCs w:val="32"/>
          <w14:textFill>
            <w14:solidFill>
              <w14:schemeClr w14:val="tx1"/>
            </w14:solidFill>
          </w14:textFill>
        </w:rPr>
        <w:t>未收</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到涉及行政执法的</w:t>
      </w:r>
      <w:r>
        <w:rPr>
          <w:rStyle w:val="5"/>
          <w:rFonts w:hint="eastAsia" w:ascii="方正仿宋_GB2312" w:hAnsi="方正仿宋_GB2312" w:eastAsia="方正仿宋_GB2312" w:cs="方正仿宋_GB2312"/>
          <w:b w:val="0"/>
          <w:bCs w:val="0"/>
          <w:color w:val="000000" w:themeColor="text1"/>
          <w:sz w:val="32"/>
          <w:szCs w:val="32"/>
          <w:lang w:eastAsia="zh-CN"/>
          <w14:textFill>
            <w14:solidFill>
              <w14:schemeClr w14:val="tx1"/>
            </w14:solidFill>
          </w14:textFill>
        </w:rPr>
        <w:t>投诉、</w:t>
      </w: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举报案件。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pPr>
      <w:r>
        <w:rPr>
          <w:rStyle w:val="5"/>
          <w:rFonts w:hint="default" w:ascii="方正黑体_GBK" w:hAnsi="方正黑体_GBK" w:eastAsia="方正黑体_GBK" w:cs="方正黑体_GBK"/>
          <w:b w:val="0"/>
          <w:bCs w:val="0"/>
          <w:color w:val="000000" w:themeColor="text1"/>
          <w:sz w:val="32"/>
          <w:szCs w:val="32"/>
          <w14:textFill>
            <w14:solidFill>
              <w14:schemeClr w14:val="tx1"/>
            </w14:solidFill>
          </w14:textFill>
        </w:rPr>
        <w:t>四、其他需要公示的统计数据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color w:val="FF0000"/>
        </w:rPr>
      </w:pPr>
      <w:r>
        <w:rPr>
          <w:rStyle w:val="5"/>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t>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C5271"/>
    <w:rsid w:val="016C5271"/>
    <w:rsid w:val="019E4ED3"/>
    <w:rsid w:val="0E7E7081"/>
    <w:rsid w:val="34803CA5"/>
    <w:rsid w:val="35ED65E9"/>
    <w:rsid w:val="36D3089B"/>
    <w:rsid w:val="3D622458"/>
    <w:rsid w:val="3FEF4723"/>
    <w:rsid w:val="44363DD5"/>
    <w:rsid w:val="4C39435E"/>
    <w:rsid w:val="57765A63"/>
    <w:rsid w:val="5BFEDD3A"/>
    <w:rsid w:val="6345051E"/>
    <w:rsid w:val="7AA867A5"/>
    <w:rsid w:val="7CFF1019"/>
    <w:rsid w:val="85BB3E9F"/>
    <w:rsid w:val="BFEEB9D7"/>
    <w:rsid w:val="ECFEC80A"/>
    <w:rsid w:val="FC0F3893"/>
    <w:rsid w:val="FEEF1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835</Words>
  <Characters>876</Characters>
  <Lines>0</Lines>
  <Paragraphs>0</Paragraphs>
  <TotalTime>4</TotalTime>
  <ScaleCrop>false</ScaleCrop>
  <LinksUpToDate>false</LinksUpToDate>
  <CharactersWithSpaces>876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2026-01-16T10:30:00Z</dcterms:created>
  <dc:creator>C先生</dc:creator>
  <cp:lastModifiedBy>guest</cp:lastModifiedBy>
  <dcterms:modified xsi:type="dcterms:W3CDTF">2026-02-02T10:32:47Z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F74C3C9AF20CEBAEE8F0726962FD1DA2_43</vt:lpwstr>
  </property>
  <property fmtid="{D5CDD505-2E9C-101B-9397-08002B2CF9AE}" pid="4" name="KSOTemplateDocerSaveRecord">
    <vt:lpwstr>eyJoZGlkIjoiNzQ0MjI3ZTc0MzRmZTc4ZmFjYmVkYWFlNDdkOWQ4MWYiLCJ1c2VySWQiOiI0NDYyMTQzNzAifQ==</vt:lpwstr>
  </property>
</Properties>
</file>