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eastAsia" w:ascii="黑体" w:hAnsi="黑体" w:eastAsia="黑体" w:cs="黑体"/>
          <w:sz w:val="44"/>
          <w:szCs w:val="44"/>
        </w:rPr>
      </w:pPr>
      <w:r>
        <w:rPr>
          <w:rFonts w:hint="eastAsia" w:ascii="黑体" w:hAnsi="黑体" w:eastAsia="黑体" w:cs="黑体"/>
          <w:sz w:val="44"/>
          <w:szCs w:val="44"/>
        </w:rPr>
        <w:t>重庆市</w:t>
      </w:r>
      <w:r>
        <w:rPr>
          <w:rFonts w:hint="eastAsia" w:ascii="黑体" w:hAnsi="黑体" w:eastAsia="黑体" w:cs="黑体"/>
          <w:sz w:val="44"/>
          <w:szCs w:val="44"/>
          <w:lang w:val="en-US" w:eastAsia="zh-CN"/>
        </w:rPr>
        <w:t>綦江区国土房管</w:t>
      </w:r>
      <w:bookmarkStart w:id="5" w:name="_GoBack"/>
      <w:bookmarkEnd w:id="5"/>
      <w:r>
        <w:rPr>
          <w:rFonts w:hint="eastAsia" w:ascii="黑体" w:hAnsi="黑体" w:eastAsia="黑体" w:cs="黑体"/>
          <w:sz w:val="44"/>
          <w:szCs w:val="44"/>
          <w:lang w:val="en-US" w:eastAsia="zh-CN"/>
        </w:rPr>
        <w:t>局</w:t>
      </w:r>
      <w:r>
        <w:rPr>
          <w:rFonts w:hint="eastAsia" w:ascii="黑体" w:hAnsi="黑体" w:eastAsia="黑体" w:cs="黑体"/>
          <w:sz w:val="44"/>
          <w:szCs w:val="44"/>
        </w:rPr>
        <w:t>行政权力、责任事项目录</w:t>
      </w:r>
      <w:r>
        <w:rPr>
          <w:rFonts w:hint="eastAsia" w:ascii="黑体" w:hAnsi="黑体" w:eastAsia="黑体" w:cs="黑体"/>
          <w:sz w:val="44"/>
          <w:szCs w:val="44"/>
          <w:lang w:eastAsia="zh-CN"/>
        </w:rPr>
        <w:t>表（审批类）</w:t>
      </w:r>
    </w:p>
    <w:tbl>
      <w:tblPr>
        <w:tblW w:w="14124"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693"/>
        <w:gridCol w:w="1019"/>
        <w:gridCol w:w="509"/>
        <w:gridCol w:w="509"/>
        <w:gridCol w:w="1401"/>
        <w:gridCol w:w="607"/>
        <w:gridCol w:w="3224"/>
        <w:gridCol w:w="3246"/>
        <w:gridCol w:w="2077"/>
        <w:gridCol w:w="8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黑体" w:cs="Times New Roman"/>
                <w:b w:val="0"/>
                <w:bCs/>
                <w:i w:val="0"/>
                <w:color w:val="000000"/>
                <w:sz w:val="20"/>
                <w:szCs w:val="20"/>
                <w:u w:val="none"/>
              </w:rPr>
            </w:pPr>
            <w:r>
              <w:rPr>
                <w:rFonts w:hint="default" w:ascii="Times New Roman" w:hAnsi="Times New Roman" w:eastAsia="黑体" w:cs="Times New Roman"/>
                <w:b w:val="0"/>
                <w:bCs/>
                <w:i w:val="0"/>
                <w:color w:val="000000"/>
                <w:kern w:val="0"/>
                <w:sz w:val="20"/>
                <w:szCs w:val="20"/>
                <w:u w:val="none"/>
                <w:lang w:val="en-US" w:eastAsia="zh-CN"/>
              </w:rPr>
              <w:t>序号</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黑体" w:cs="Times New Roman"/>
                <w:b w:val="0"/>
                <w:bCs/>
                <w:i w:val="0"/>
                <w:color w:val="000000"/>
                <w:sz w:val="20"/>
                <w:szCs w:val="20"/>
                <w:u w:val="none"/>
              </w:rPr>
            </w:pPr>
            <w:r>
              <w:rPr>
                <w:rFonts w:hint="default" w:ascii="Times New Roman" w:hAnsi="Times New Roman" w:eastAsia="黑体" w:cs="Times New Roman"/>
                <w:b w:val="0"/>
                <w:bCs/>
                <w:i w:val="0"/>
                <w:color w:val="000000"/>
                <w:kern w:val="0"/>
                <w:sz w:val="20"/>
                <w:szCs w:val="20"/>
                <w:u w:val="none"/>
                <w:lang w:val="en-US" w:eastAsia="zh-CN"/>
              </w:rPr>
              <w:t>实施主体</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黑体" w:cs="Times New Roman"/>
                <w:b w:val="0"/>
                <w:bCs/>
                <w:i w:val="0"/>
                <w:color w:val="000000"/>
                <w:kern w:val="0"/>
                <w:sz w:val="20"/>
                <w:szCs w:val="20"/>
                <w:u w:val="none"/>
                <w:lang w:val="en-US" w:eastAsia="zh-CN"/>
              </w:rPr>
            </w:pPr>
            <w:r>
              <w:rPr>
                <w:rFonts w:hint="default" w:ascii="Times New Roman" w:hAnsi="Times New Roman" w:eastAsia="黑体" w:cs="Times New Roman"/>
                <w:b w:val="0"/>
                <w:bCs/>
                <w:i w:val="0"/>
                <w:color w:val="000000"/>
                <w:kern w:val="0"/>
                <w:sz w:val="20"/>
                <w:szCs w:val="20"/>
                <w:u w:val="none"/>
                <w:lang w:val="en-US" w:eastAsia="zh-CN"/>
              </w:rPr>
              <w:t>权力</w:t>
            </w:r>
            <w:r>
              <w:rPr>
                <w:rFonts w:hint="eastAsia" w:ascii="Times New Roman" w:hAnsi="Times New Roman" w:eastAsia="黑体" w:cs="Times New Roman"/>
                <w:b w:val="0"/>
                <w:bCs/>
                <w:i w:val="0"/>
                <w:color w:val="000000"/>
                <w:kern w:val="0"/>
                <w:sz w:val="20"/>
                <w:szCs w:val="20"/>
                <w:u w:val="none"/>
                <w:lang w:val="en-US" w:eastAsia="zh-CN"/>
              </w:rPr>
              <w:t>编码</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黑体" w:cs="Times New Roman"/>
                <w:b w:val="0"/>
                <w:bCs/>
                <w:i w:val="0"/>
                <w:color w:val="000000"/>
                <w:sz w:val="20"/>
                <w:szCs w:val="20"/>
                <w:u w:val="none"/>
              </w:rPr>
            </w:pPr>
            <w:r>
              <w:rPr>
                <w:rFonts w:hint="default" w:ascii="Times New Roman" w:hAnsi="Times New Roman" w:eastAsia="黑体" w:cs="Times New Roman"/>
                <w:b w:val="0"/>
                <w:bCs/>
                <w:i w:val="0"/>
                <w:color w:val="000000"/>
                <w:kern w:val="0"/>
                <w:sz w:val="20"/>
                <w:szCs w:val="20"/>
                <w:u w:val="none"/>
                <w:lang w:val="en-US" w:eastAsia="zh-CN"/>
              </w:rPr>
              <w:t>权力类别</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黑体" w:cs="Times New Roman"/>
                <w:b w:val="0"/>
                <w:bCs/>
                <w:i w:val="0"/>
                <w:color w:val="000000"/>
                <w:sz w:val="20"/>
                <w:szCs w:val="20"/>
                <w:u w:val="none"/>
              </w:rPr>
            </w:pPr>
            <w:r>
              <w:rPr>
                <w:rFonts w:hint="default" w:ascii="Times New Roman" w:hAnsi="Times New Roman" w:eastAsia="黑体" w:cs="Times New Roman"/>
                <w:b w:val="0"/>
                <w:bCs/>
                <w:i w:val="0"/>
                <w:color w:val="000000"/>
                <w:kern w:val="0"/>
                <w:sz w:val="20"/>
                <w:szCs w:val="20"/>
                <w:u w:val="none"/>
                <w:lang w:val="en-US" w:eastAsia="zh-CN"/>
              </w:rPr>
              <w:t>事项名称</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黑体" w:cs="Times New Roman"/>
                <w:b w:val="0"/>
                <w:bCs/>
                <w:i w:val="0"/>
                <w:color w:val="000000"/>
                <w:sz w:val="20"/>
                <w:szCs w:val="20"/>
                <w:u w:val="none"/>
              </w:rPr>
            </w:pPr>
            <w:r>
              <w:rPr>
                <w:rFonts w:hint="default" w:ascii="Times New Roman" w:hAnsi="Times New Roman" w:eastAsia="黑体" w:cs="Times New Roman"/>
                <w:b w:val="0"/>
                <w:bCs/>
                <w:i w:val="0"/>
                <w:color w:val="000000"/>
                <w:kern w:val="0"/>
                <w:sz w:val="20"/>
                <w:szCs w:val="20"/>
                <w:u w:val="none"/>
                <w:lang w:val="en-US" w:eastAsia="zh-CN"/>
              </w:rPr>
              <w:t>子项</w:t>
            </w: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黑体" w:cs="Times New Roman"/>
                <w:b w:val="0"/>
                <w:bCs/>
                <w:i w:val="0"/>
                <w:color w:val="000000"/>
                <w:sz w:val="20"/>
                <w:szCs w:val="20"/>
                <w:u w:val="none"/>
              </w:rPr>
            </w:pPr>
            <w:r>
              <w:rPr>
                <w:rFonts w:hint="default" w:ascii="Times New Roman" w:hAnsi="Times New Roman" w:eastAsia="黑体" w:cs="Times New Roman"/>
                <w:b w:val="0"/>
                <w:bCs/>
                <w:i w:val="0"/>
                <w:color w:val="000000"/>
                <w:kern w:val="0"/>
                <w:sz w:val="20"/>
                <w:szCs w:val="20"/>
                <w:u w:val="none"/>
                <w:lang w:val="en-US" w:eastAsia="zh-CN"/>
              </w:rPr>
              <w:t>设定依据</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黑体" w:cs="Times New Roman"/>
                <w:b w:val="0"/>
                <w:bCs/>
                <w:i w:val="0"/>
                <w:color w:val="000000"/>
                <w:sz w:val="20"/>
                <w:szCs w:val="20"/>
                <w:u w:val="none"/>
              </w:rPr>
            </w:pPr>
            <w:r>
              <w:rPr>
                <w:rFonts w:hint="default" w:ascii="Times New Roman" w:hAnsi="Times New Roman" w:eastAsia="黑体" w:cs="Times New Roman"/>
                <w:b w:val="0"/>
                <w:bCs/>
                <w:i w:val="0"/>
                <w:color w:val="000000"/>
                <w:kern w:val="0"/>
                <w:sz w:val="20"/>
                <w:szCs w:val="20"/>
                <w:u w:val="none"/>
                <w:lang w:val="en-US" w:eastAsia="zh-CN"/>
              </w:rPr>
              <w:t>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黑体" w:cs="Times New Roman"/>
                <w:b w:val="0"/>
                <w:bCs/>
                <w:i w:val="0"/>
                <w:color w:val="000000"/>
                <w:sz w:val="20"/>
                <w:szCs w:val="20"/>
                <w:u w:val="none"/>
              </w:rPr>
            </w:pPr>
            <w:r>
              <w:rPr>
                <w:rFonts w:hint="default" w:ascii="Times New Roman" w:hAnsi="Times New Roman" w:eastAsia="黑体" w:cs="Times New Roman"/>
                <w:b w:val="0"/>
                <w:bCs/>
                <w:i w:val="0"/>
                <w:color w:val="000000"/>
                <w:kern w:val="0"/>
                <w:sz w:val="20"/>
                <w:szCs w:val="20"/>
                <w:u w:val="none"/>
                <w:lang w:val="en-US" w:eastAsia="zh-CN"/>
              </w:rPr>
              <w:t>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40"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1</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009312203-A-001</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区县级人民政府地质矿产主管部门审批的采矿权转让审批</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1.《中华人民共和国矿产资源法》（1996年修正）第六条。2.《探矿权采矿权转让管理办法》（1998年国务院令第242号）第四条。3.《国务院关于第六批取消和调整行政审批项目的决定》（国发〔2012〕52号）。</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5.不依法履行监督职责或者监督不力，造成严重后果的。   二、违反《公务员法》、《行政监察法》、《行政机关公务员处分条例》、《事业单位工作人员处分暂行规定》等的追责情形。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95"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2</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009312203-A-002</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区县管权限建设项目用地预审</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1.《中华人民共和国土地管理法》（2004年修正）第五十二条。2.《中华人民共和国土地管理法实施条例》（1998年国务院令第256号）第二十二、二十三条。</w:t>
            </w:r>
            <w:r>
              <w:rPr>
                <w:rFonts w:hint="default" w:ascii="Times New Roman" w:hAnsi="Times New Roman" w:eastAsia="方正仿宋_GBK" w:cs="Times New Roman"/>
                <w:i w:val="0"/>
                <w:color w:val="000000"/>
                <w:kern w:val="0"/>
                <w:sz w:val="20"/>
                <w:szCs w:val="20"/>
                <w:u w:val="none"/>
                <w:lang w:val="en-US" w:eastAsia="zh-CN"/>
              </w:rPr>
              <w:br/>
            </w:r>
            <w:r>
              <w:rPr>
                <w:rFonts w:hint="default" w:ascii="Times New Roman" w:hAnsi="Times New Roman" w:eastAsia="方正仿宋_GBK" w:cs="Times New Roman"/>
                <w:i w:val="0"/>
                <w:color w:val="000000"/>
                <w:kern w:val="0"/>
                <w:sz w:val="20"/>
                <w:szCs w:val="20"/>
                <w:u w:val="none"/>
                <w:lang w:val="en-US" w:eastAsia="zh-CN"/>
              </w:rPr>
              <w:t>3.《建设项目用地预审管理办法》（2008年国土资源部令第42号）第二、四、六条。</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5.不依法履行监督职责或者监督不力，造成严重后果的。   二、违反《公务员法》、《行政监察法》、《行政机关公务员处分条例》、《事业单位工作人员处分暂行规定》等的追责情形。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65"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3</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009312203-A-003</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建设用地更改土地使用条件审核</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1.《中华人民共和国土地管理法》（2004年修正）第十二条。</w:t>
            </w:r>
            <w:r>
              <w:rPr>
                <w:rFonts w:hint="default" w:ascii="Times New Roman" w:hAnsi="Times New Roman" w:eastAsia="方正仿宋_GBK" w:cs="Times New Roman"/>
                <w:i w:val="0"/>
                <w:color w:val="000000"/>
                <w:kern w:val="0"/>
                <w:sz w:val="20"/>
                <w:szCs w:val="20"/>
                <w:u w:val="none"/>
                <w:lang w:val="en-US" w:eastAsia="zh-CN"/>
              </w:rPr>
              <w:br/>
            </w:r>
            <w:r>
              <w:rPr>
                <w:rFonts w:hint="default" w:ascii="Times New Roman" w:hAnsi="Times New Roman" w:eastAsia="方正仿宋_GBK" w:cs="Times New Roman"/>
                <w:i w:val="0"/>
                <w:color w:val="000000"/>
                <w:kern w:val="0"/>
                <w:sz w:val="20"/>
                <w:szCs w:val="20"/>
                <w:u w:val="none"/>
                <w:lang w:val="en-US" w:eastAsia="zh-CN"/>
              </w:rPr>
              <w:t>2.《中华人民共和国城市房地产管理法》（2007年修正）第十八、四十四条。</w:t>
            </w:r>
            <w:r>
              <w:rPr>
                <w:rFonts w:hint="default" w:ascii="Times New Roman" w:hAnsi="Times New Roman" w:eastAsia="方正仿宋_GBK" w:cs="Times New Roman"/>
                <w:i w:val="0"/>
                <w:color w:val="000000"/>
                <w:kern w:val="0"/>
                <w:sz w:val="20"/>
                <w:szCs w:val="20"/>
                <w:u w:val="none"/>
                <w:lang w:val="en-US" w:eastAsia="zh-CN"/>
              </w:rPr>
              <w:br/>
            </w:r>
            <w:r>
              <w:rPr>
                <w:rFonts w:hint="default" w:ascii="Times New Roman" w:hAnsi="Times New Roman" w:eastAsia="方正仿宋_GBK" w:cs="Times New Roman"/>
                <w:i w:val="0"/>
                <w:color w:val="000000"/>
                <w:kern w:val="0"/>
                <w:sz w:val="20"/>
                <w:szCs w:val="20"/>
                <w:u w:val="none"/>
                <w:lang w:val="en-US" w:eastAsia="zh-CN"/>
              </w:rPr>
              <w:t>3.《中华人民共和国城镇国有土地使用权出让和转让暂行条例》（1990年国务院令第55号）第十八条。</w:t>
            </w:r>
            <w:r>
              <w:rPr>
                <w:rFonts w:hint="default" w:ascii="Times New Roman" w:hAnsi="Times New Roman" w:eastAsia="方正仿宋_GBK" w:cs="Times New Roman"/>
                <w:i w:val="0"/>
                <w:color w:val="000000"/>
                <w:kern w:val="0"/>
                <w:sz w:val="20"/>
                <w:szCs w:val="20"/>
                <w:u w:val="none"/>
                <w:lang w:val="en-US" w:eastAsia="zh-CN"/>
              </w:rPr>
              <w:br/>
            </w:r>
            <w:r>
              <w:rPr>
                <w:rFonts w:hint="default" w:ascii="Times New Roman" w:hAnsi="Times New Roman" w:eastAsia="方正仿宋_GBK" w:cs="Times New Roman"/>
                <w:i w:val="0"/>
                <w:color w:val="000000"/>
                <w:kern w:val="0"/>
                <w:sz w:val="20"/>
                <w:szCs w:val="20"/>
                <w:u w:val="none"/>
                <w:lang w:val="en-US" w:eastAsia="zh-CN"/>
              </w:rPr>
              <w:t>4.《中华人民共和国土地管理法实施条例》（2011年修订国务院令第256号）第六条。</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5.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4</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009312203-A-004</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划留集体建设用地审核</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《中华人民共和国土地管理法》（2004年修正）第五十九、六十条。</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5.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30"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5</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009312203-A-005</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临时用地审批</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《中华人民共和国土地管理法》（2004年修正）第五十七条。</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5.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60"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6</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009312203-A-006</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划拨土地使用权和地上建筑物及附着物所有权转让、出租、抵押审批</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《中华人民共和国城镇国有土地使用权出让和转让暂行条例》（1990年国务院令第55号）第四十五条。</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5.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rPr>
              <w:t>和房地产管理部门共同实施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50"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7</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009312203-A-007</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占用防洪规划保留区内土地审批</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《中华人民共和国防洪法》（1997年）第十六条。</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5.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rPr>
              <w:t>和水行政主管部门共同实施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8</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009312203-A-008</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土地复垦方案审批及验收确认</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《土地复垦条例》（2011年国务院令第592号）第五、十一、十三、二十八条。</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5.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75"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9</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009312203-A-009</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农林开发未确定使用权的国有荒山、荒地、荒滩项目用地审核</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1.《中华人民共和国土地管理法》（2004年修正）第四十条。</w:t>
            </w:r>
            <w:r>
              <w:rPr>
                <w:rFonts w:hint="default" w:ascii="Times New Roman" w:hAnsi="Times New Roman" w:eastAsia="方正仿宋_GBK" w:cs="Times New Roman"/>
                <w:i w:val="0"/>
                <w:color w:val="000000"/>
                <w:kern w:val="0"/>
                <w:sz w:val="20"/>
                <w:szCs w:val="20"/>
                <w:u w:val="none"/>
                <w:lang w:val="en-US" w:eastAsia="zh-CN"/>
              </w:rPr>
              <w:br/>
            </w:r>
            <w:r>
              <w:rPr>
                <w:rFonts w:hint="default" w:ascii="Times New Roman" w:hAnsi="Times New Roman" w:eastAsia="方正仿宋_GBK" w:cs="Times New Roman"/>
                <w:i w:val="0"/>
                <w:color w:val="000000"/>
                <w:kern w:val="0"/>
                <w:sz w:val="20"/>
                <w:szCs w:val="20"/>
                <w:u w:val="none"/>
                <w:lang w:val="en-US" w:eastAsia="zh-CN"/>
              </w:rPr>
              <w:t>2.《中华人民共和国土地管理法实施条例》（1998年国务院令第256号）第十七条。</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5.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60"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10</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009312203-A-010</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区县属权限国有建设用地供地审核</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1.《中华人民共和国土地管理法》（2004年修正）第四十三、五十三条。</w:t>
            </w:r>
            <w:r>
              <w:rPr>
                <w:rFonts w:hint="default" w:ascii="Times New Roman" w:hAnsi="Times New Roman" w:eastAsia="方正仿宋_GBK" w:cs="Times New Roman"/>
                <w:i w:val="0"/>
                <w:color w:val="000000"/>
                <w:kern w:val="0"/>
                <w:sz w:val="20"/>
                <w:szCs w:val="20"/>
                <w:u w:val="none"/>
                <w:lang w:val="en-US" w:eastAsia="zh-CN"/>
              </w:rPr>
              <w:br/>
            </w:r>
            <w:r>
              <w:rPr>
                <w:rFonts w:hint="default" w:ascii="Times New Roman" w:hAnsi="Times New Roman" w:eastAsia="方正仿宋_GBK" w:cs="Times New Roman"/>
                <w:i w:val="0"/>
                <w:color w:val="000000"/>
                <w:kern w:val="0"/>
                <w:sz w:val="20"/>
                <w:szCs w:val="20"/>
                <w:u w:val="none"/>
                <w:lang w:val="en-US" w:eastAsia="zh-CN"/>
              </w:rPr>
              <w:t>2.《中华人民共和国土地管理法实施条例》（1998年国务院令第256号）第二十二条。</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5.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05"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11</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009312203-A-011</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地图审核</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1.《中华人民共和国测绘法》（2002年修订）第三十三、四十、四十一条。</w:t>
            </w:r>
            <w:r>
              <w:rPr>
                <w:rFonts w:hint="default" w:ascii="Times New Roman" w:hAnsi="Times New Roman" w:eastAsia="方正仿宋_GBK" w:cs="Times New Roman"/>
                <w:i w:val="0"/>
                <w:color w:val="000000"/>
                <w:kern w:val="0"/>
                <w:sz w:val="20"/>
                <w:szCs w:val="20"/>
                <w:u w:val="none"/>
                <w:lang w:val="en-US" w:eastAsia="zh-CN"/>
              </w:rPr>
              <w:br/>
            </w:r>
            <w:r>
              <w:rPr>
                <w:rFonts w:hint="default" w:ascii="Times New Roman" w:hAnsi="Times New Roman" w:eastAsia="方正仿宋_GBK" w:cs="Times New Roman"/>
                <w:i w:val="0"/>
                <w:color w:val="000000"/>
                <w:kern w:val="0"/>
                <w:sz w:val="20"/>
                <w:szCs w:val="20"/>
                <w:u w:val="none"/>
                <w:lang w:val="en-US" w:eastAsia="zh-CN"/>
              </w:rPr>
              <w:t xml:space="preserve">2.《中华人民共和国地图编制出版管理条例》（1995年国务院令第180号）第十七、十八条。  </w:t>
            </w:r>
            <w:r>
              <w:rPr>
                <w:rFonts w:hint="default" w:ascii="Times New Roman" w:hAnsi="Times New Roman" w:eastAsia="方正仿宋_GBK" w:cs="Times New Roman"/>
                <w:i w:val="0"/>
                <w:color w:val="000000"/>
                <w:kern w:val="0"/>
                <w:sz w:val="20"/>
                <w:szCs w:val="20"/>
                <w:u w:val="none"/>
                <w:lang w:val="en-US" w:eastAsia="zh-CN"/>
              </w:rPr>
              <w:br/>
            </w:r>
            <w:r>
              <w:rPr>
                <w:rFonts w:hint="default" w:ascii="Times New Roman" w:hAnsi="Times New Roman" w:eastAsia="方正仿宋_GBK" w:cs="Times New Roman"/>
                <w:i w:val="0"/>
                <w:color w:val="000000"/>
                <w:kern w:val="0"/>
                <w:sz w:val="20"/>
                <w:szCs w:val="20"/>
                <w:u w:val="none"/>
                <w:lang w:val="en-US" w:eastAsia="zh-CN"/>
              </w:rPr>
              <w:t xml:space="preserve">3.《地图审核管理规定》（2006年国土资源部令第34号）第六条。                                              </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5.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0"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12</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auto"/>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009312203-A-012</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auto"/>
                <w:sz w:val="20"/>
                <w:szCs w:val="20"/>
                <w:u w:val="none"/>
              </w:rPr>
            </w:pPr>
            <w:r>
              <w:rPr>
                <w:rFonts w:hint="default" w:ascii="Times New Roman" w:hAnsi="Times New Roman" w:eastAsia="方正仿宋_GBK" w:cs="Times New Roman"/>
                <w:i w:val="0"/>
                <w:color w:val="auto"/>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auto"/>
                <w:sz w:val="20"/>
                <w:szCs w:val="20"/>
                <w:u w:val="none"/>
              </w:rPr>
            </w:pPr>
            <w:r>
              <w:rPr>
                <w:rFonts w:hint="default" w:ascii="Times New Roman" w:hAnsi="Times New Roman" w:eastAsia="方正仿宋_GBK" w:cs="Times New Roman"/>
                <w:i w:val="0"/>
                <w:color w:val="auto"/>
                <w:kern w:val="0"/>
                <w:sz w:val="20"/>
                <w:szCs w:val="20"/>
                <w:u w:val="none"/>
                <w:lang w:val="en-US" w:eastAsia="zh-CN"/>
              </w:rPr>
              <w:t>国家秘密基础测绘成果利用审批</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1.《中华人民共和国测绘法》（2002年修订）第二十九条。</w:t>
            </w:r>
            <w:r>
              <w:rPr>
                <w:rFonts w:hint="default" w:ascii="Times New Roman" w:hAnsi="Times New Roman" w:eastAsia="方正仿宋_GBK" w:cs="Times New Roman"/>
                <w:i w:val="0"/>
                <w:color w:val="000000"/>
                <w:kern w:val="0"/>
                <w:sz w:val="20"/>
                <w:szCs w:val="20"/>
                <w:u w:val="none"/>
                <w:lang w:val="en-US" w:eastAsia="zh-CN"/>
              </w:rPr>
              <w:br/>
            </w:r>
            <w:r>
              <w:rPr>
                <w:rFonts w:hint="default" w:ascii="Times New Roman" w:hAnsi="Times New Roman" w:eastAsia="方正仿宋_GBK" w:cs="Times New Roman"/>
                <w:i w:val="0"/>
                <w:color w:val="000000"/>
                <w:kern w:val="0"/>
                <w:sz w:val="20"/>
                <w:szCs w:val="20"/>
                <w:u w:val="none"/>
                <w:lang w:val="en-US" w:eastAsia="zh-CN"/>
              </w:rPr>
              <w:t>2.《中华人民共和国测绘成果管理条例》（2006年国务院令第469号）第三、十七条。</w:t>
            </w:r>
            <w:r>
              <w:rPr>
                <w:rFonts w:hint="default" w:ascii="Times New Roman" w:hAnsi="Times New Roman" w:eastAsia="方正仿宋_GBK" w:cs="Times New Roman"/>
                <w:i w:val="0"/>
                <w:color w:val="000000"/>
                <w:kern w:val="0"/>
                <w:sz w:val="20"/>
                <w:szCs w:val="20"/>
                <w:u w:val="none"/>
                <w:lang w:val="en-US" w:eastAsia="zh-CN"/>
              </w:rPr>
              <w:br/>
            </w:r>
            <w:r>
              <w:rPr>
                <w:rFonts w:hint="default" w:ascii="Times New Roman" w:hAnsi="Times New Roman" w:eastAsia="方正仿宋_GBK" w:cs="Times New Roman"/>
                <w:i w:val="0"/>
                <w:color w:val="000000"/>
                <w:kern w:val="0"/>
                <w:sz w:val="20"/>
                <w:szCs w:val="20"/>
                <w:u w:val="none"/>
                <w:lang w:val="en-US" w:eastAsia="zh-CN"/>
              </w:rPr>
              <w:t>3.《基础测绘成果提供使用管理暂行办法》（国测法字〔2006〕13号）第六条。</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5.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60"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auto"/>
                <w:sz w:val="20"/>
                <w:szCs w:val="20"/>
                <w:u w:val="none"/>
              </w:rPr>
            </w:pPr>
            <w:r>
              <w:rPr>
                <w:rFonts w:hint="default" w:ascii="Times New Roman" w:hAnsi="Times New Roman" w:eastAsia="方正仿宋_GBK" w:cs="Times New Roman"/>
                <w:i w:val="0"/>
                <w:color w:val="auto"/>
                <w:kern w:val="0"/>
                <w:sz w:val="20"/>
                <w:szCs w:val="20"/>
                <w:u w:val="none"/>
                <w:lang w:val="en-US" w:eastAsia="zh-CN"/>
              </w:rPr>
              <w:t>13</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auto"/>
                <w:sz w:val="20"/>
                <w:szCs w:val="20"/>
                <w:u w:val="none"/>
              </w:rPr>
            </w:pPr>
            <w:r>
              <w:rPr>
                <w:rFonts w:hint="default" w:ascii="Times New Roman" w:hAnsi="Times New Roman" w:eastAsia="方正仿宋_GBK" w:cs="Times New Roman"/>
                <w:i w:val="0"/>
                <w:color w:val="auto"/>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auto"/>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009312203-A-013</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auto"/>
                <w:sz w:val="20"/>
                <w:szCs w:val="20"/>
                <w:u w:val="none"/>
              </w:rPr>
            </w:pPr>
            <w:r>
              <w:rPr>
                <w:rFonts w:hint="default" w:ascii="Times New Roman" w:hAnsi="Times New Roman" w:eastAsia="方正仿宋_GBK" w:cs="Times New Roman"/>
                <w:i w:val="0"/>
                <w:color w:val="auto"/>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auto"/>
                <w:sz w:val="20"/>
                <w:szCs w:val="20"/>
                <w:u w:val="none"/>
              </w:rPr>
            </w:pPr>
            <w:r>
              <w:rPr>
                <w:rFonts w:hint="default" w:ascii="Times New Roman" w:hAnsi="Times New Roman" w:eastAsia="方正仿宋_GBK" w:cs="Times New Roman"/>
                <w:i w:val="0"/>
                <w:color w:val="auto"/>
                <w:kern w:val="0"/>
                <w:sz w:val="20"/>
                <w:szCs w:val="20"/>
                <w:u w:val="none"/>
                <w:lang w:val="en-US" w:eastAsia="zh-CN"/>
              </w:rPr>
              <w:t>划拨土地使用权和地上建筑物及附着物所有权转让、出租、抵押审批</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auto"/>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auto"/>
                <w:sz w:val="20"/>
                <w:szCs w:val="20"/>
                <w:u w:val="none"/>
              </w:rPr>
            </w:pPr>
            <w:r>
              <w:rPr>
                <w:rFonts w:hint="default" w:ascii="Times New Roman" w:hAnsi="Times New Roman" w:eastAsia="方正仿宋_GBK" w:cs="Times New Roman"/>
                <w:i w:val="0"/>
                <w:color w:val="auto"/>
                <w:kern w:val="0"/>
                <w:sz w:val="20"/>
                <w:szCs w:val="20"/>
                <w:u w:val="none"/>
                <w:lang w:val="en-US" w:eastAsia="zh-CN"/>
              </w:rPr>
              <w:t>《中华人民共和国城镇国有土地使用权出让和转让暂行条例》（1990年国务院令第55号）第四十五条。</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auto"/>
                <w:sz w:val="14"/>
                <w:szCs w:val="14"/>
                <w:u w:val="none"/>
              </w:rPr>
            </w:pPr>
            <w:r>
              <w:rPr>
                <w:rFonts w:hint="default" w:ascii="Times New Roman" w:hAnsi="Times New Roman" w:eastAsia="方正仿宋_GBK" w:cs="Times New Roman"/>
                <w:i w:val="0"/>
                <w:color w:val="auto"/>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auto"/>
                <w:kern w:val="0"/>
                <w:sz w:val="14"/>
                <w:szCs w:val="14"/>
                <w:u w:val="none"/>
                <w:lang w:val="en-US" w:eastAsia="zh-CN"/>
              </w:rPr>
              <w:br/>
            </w:r>
            <w:r>
              <w:rPr>
                <w:rFonts w:hint="default" w:ascii="Times New Roman" w:hAnsi="Times New Roman" w:eastAsia="方正仿宋_GBK" w:cs="Times New Roman"/>
                <w:i w:val="0"/>
                <w:color w:val="auto"/>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5.不依法履行监督职责或者监督不力，造成严重后果的。</w:t>
            </w:r>
            <w:r>
              <w:rPr>
                <w:rFonts w:hint="default" w:ascii="Times New Roman" w:hAnsi="Times New Roman" w:eastAsia="方正仿宋_GBK" w:cs="Times New Roman"/>
                <w:i w:val="0"/>
                <w:color w:val="auto"/>
                <w:kern w:val="0"/>
                <w:sz w:val="14"/>
                <w:szCs w:val="14"/>
                <w:u w:val="none"/>
                <w:lang w:val="en-US" w:eastAsia="zh-CN"/>
              </w:rPr>
              <w:br/>
            </w:r>
            <w:r>
              <w:rPr>
                <w:rFonts w:hint="default" w:ascii="Times New Roman" w:hAnsi="Times New Roman" w:eastAsia="方正仿宋_GBK" w:cs="Times New Roman"/>
                <w:i w:val="0"/>
                <w:color w:val="auto"/>
                <w:kern w:val="0"/>
                <w:sz w:val="14"/>
                <w:szCs w:val="14"/>
                <w:u w:val="none"/>
                <w:lang w:val="en-US" w:eastAsia="zh-CN"/>
              </w:rPr>
              <w:t xml:space="preserve">   二、违反《公务员法》、《行政监察法》、《行政机关公务员处分条例》、《事业单位工作人员处分暂行规定》等的追责情形。</w:t>
            </w:r>
            <w:r>
              <w:rPr>
                <w:rFonts w:hint="default" w:ascii="Times New Roman" w:hAnsi="Times New Roman" w:eastAsia="方正仿宋_GBK" w:cs="Times New Roman"/>
                <w:i w:val="0"/>
                <w:color w:val="auto"/>
                <w:kern w:val="0"/>
                <w:sz w:val="14"/>
                <w:szCs w:val="14"/>
                <w:u w:val="none"/>
                <w:lang w:val="en-US" w:eastAsia="zh-CN"/>
              </w:rPr>
              <w:br/>
            </w:r>
            <w:r>
              <w:rPr>
                <w:rFonts w:hint="default" w:ascii="Times New Roman" w:hAnsi="Times New Roman" w:eastAsia="方正仿宋_GBK" w:cs="Times New Roman"/>
                <w:i w:val="0"/>
                <w:color w:val="auto"/>
                <w:kern w:val="0"/>
                <w:sz w:val="14"/>
                <w:szCs w:val="14"/>
                <w:u w:val="none"/>
                <w:lang w:val="en-US" w:eastAsia="zh-CN"/>
              </w:rPr>
              <w:t xml:space="preserve">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auto"/>
                <w:sz w:val="14"/>
                <w:szCs w:val="14"/>
                <w:u w:val="none"/>
              </w:rPr>
            </w:pPr>
            <w:r>
              <w:rPr>
                <w:rFonts w:hint="default" w:ascii="Times New Roman" w:hAnsi="Times New Roman" w:eastAsia="方正仿宋_GBK" w:cs="Times New Roman"/>
                <w:i w:val="0"/>
                <w:color w:val="auto"/>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auto"/>
                <w:kern w:val="0"/>
                <w:sz w:val="14"/>
                <w:szCs w:val="14"/>
                <w:u w:val="none"/>
                <w:lang w:val="en-US" w:eastAsia="zh-CN"/>
              </w:rPr>
              <w:br/>
            </w:r>
            <w:r>
              <w:rPr>
                <w:rFonts w:hint="default" w:ascii="Times New Roman" w:hAnsi="Times New Roman" w:eastAsia="方正仿宋_GBK" w:cs="Times New Roman"/>
                <w:i w:val="0"/>
                <w:color w:val="auto"/>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auto"/>
                <w:kern w:val="0"/>
                <w:sz w:val="14"/>
                <w:szCs w:val="14"/>
                <w:u w:val="none"/>
                <w:lang w:val="en-US" w:eastAsia="zh-CN"/>
              </w:rPr>
              <w:br/>
            </w:r>
            <w:r>
              <w:rPr>
                <w:rFonts w:hint="default" w:ascii="Times New Roman" w:hAnsi="Times New Roman" w:eastAsia="方正仿宋_GBK" w:cs="Times New Roman"/>
                <w:i w:val="0"/>
                <w:color w:val="auto"/>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auto"/>
                <w:kern w:val="0"/>
                <w:sz w:val="14"/>
                <w:szCs w:val="14"/>
                <w:u w:val="none"/>
                <w:lang w:val="en-US" w:eastAsia="zh-CN"/>
              </w:rPr>
              <w:br/>
            </w:r>
            <w:r>
              <w:rPr>
                <w:rFonts w:hint="default" w:ascii="Times New Roman" w:hAnsi="Times New Roman" w:eastAsia="方正仿宋_GBK" w:cs="Times New Roman"/>
                <w:i w:val="0"/>
                <w:color w:val="auto"/>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eastAsia" w:ascii="方正仿宋_GBK" w:hAnsi="方正仿宋_GBK" w:eastAsia="方正仿宋_GBK" w:cs="方正仿宋_GBK"/>
                <w:i w:val="0"/>
                <w:color w:val="auto"/>
                <w:sz w:val="20"/>
                <w:szCs w:val="20"/>
                <w:u w:val="none"/>
              </w:rPr>
            </w:pPr>
            <w:r>
              <w:rPr>
                <w:rFonts w:hint="eastAsia" w:ascii="方正仿宋_GBK" w:hAnsi="方正仿宋_GBK" w:eastAsia="方正仿宋_GBK" w:cs="方正仿宋_GBK"/>
                <w:i w:val="0"/>
                <w:color w:val="auto"/>
                <w:kern w:val="0"/>
                <w:sz w:val="20"/>
                <w:szCs w:val="20"/>
                <w:u w:val="none"/>
                <w:lang w:val="en-US" w:eastAsia="zh-CN"/>
              </w:rPr>
              <w:t>和国土部门共同实施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65"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14</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009312203-A-014</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商品房预售许可</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1.《中华人民共和国城市房地产管理法》（2007年修正）第四十五条。</w:t>
            </w:r>
            <w:r>
              <w:rPr>
                <w:rFonts w:hint="default" w:ascii="Times New Roman" w:hAnsi="Times New Roman" w:eastAsia="方正仿宋_GBK" w:cs="Times New Roman"/>
                <w:i w:val="0"/>
                <w:color w:val="000000"/>
                <w:kern w:val="0"/>
                <w:sz w:val="20"/>
                <w:szCs w:val="20"/>
                <w:u w:val="none"/>
                <w:lang w:val="en-US" w:eastAsia="zh-CN"/>
              </w:rPr>
              <w:br/>
            </w:r>
            <w:r>
              <w:rPr>
                <w:rFonts w:hint="default" w:ascii="Times New Roman" w:hAnsi="Times New Roman" w:eastAsia="方正仿宋_GBK" w:cs="Times New Roman"/>
                <w:i w:val="0"/>
                <w:color w:val="000000"/>
                <w:kern w:val="0"/>
                <w:sz w:val="20"/>
                <w:szCs w:val="20"/>
                <w:u w:val="none"/>
                <w:lang w:val="en-US" w:eastAsia="zh-CN"/>
              </w:rPr>
              <w:t>2.《城市商品房预售管理办法》（2004年建设部令第131号修正）第四、六条。</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5.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20"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15</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009312203-A-015</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住房公积金提取审批</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《住房公积金管理条例》（2002年国务院令第350号修订）第二十五条。</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5.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16</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009312203-A-016</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住房公积金贷款审批</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《住房公积金管理条例》（2002年国务院令第350号修订）第二十六条。</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5.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17</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009312203-A-017</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bookmarkStart w:id="0" w:name="OLE_LINK1"/>
            <w:r>
              <w:rPr>
                <w:rFonts w:hint="default" w:ascii="Times New Roman" w:hAnsi="Times New Roman" w:eastAsia="方正仿宋_GBK" w:cs="Times New Roman"/>
                <w:i w:val="0"/>
                <w:color w:val="000000"/>
                <w:kern w:val="0"/>
                <w:sz w:val="20"/>
                <w:szCs w:val="20"/>
                <w:u w:val="none"/>
                <w:lang w:val="en-US" w:eastAsia="zh-CN"/>
              </w:rPr>
              <w:t>矿山闭坑地址报告审批</w:t>
            </w:r>
            <w:bookmarkEnd w:id="0"/>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color w:val="auto"/>
                <w:sz w:val="20"/>
                <w:szCs w:val="20"/>
                <w:shd w:val="clear" w:color="auto" w:fill="FFFFFF"/>
              </w:rPr>
              <w:t>《矿产资源法》</w:t>
            </w:r>
            <w:r>
              <w:rPr>
                <w:rFonts w:hint="default" w:ascii="Times New Roman" w:hAnsi="Times New Roman" w:eastAsia="方正仿宋_GBK" w:cs="Times New Roman"/>
                <w:color w:val="auto"/>
                <w:sz w:val="20"/>
                <w:szCs w:val="20"/>
                <w:shd w:val="clear" w:color="auto" w:fill="FFFFFF"/>
                <w:lang w:eastAsia="zh-CN"/>
              </w:rPr>
              <w:t>第二十一条；</w:t>
            </w:r>
            <w:r>
              <w:rPr>
                <w:rFonts w:hint="default" w:ascii="Times New Roman" w:hAnsi="Times New Roman" w:eastAsia="方正仿宋_GBK" w:cs="Times New Roman"/>
                <w:color w:val="000000"/>
                <w:sz w:val="20"/>
                <w:szCs w:val="20"/>
                <w:shd w:val="clear" w:color="auto" w:fill="FFFFFF"/>
              </w:rPr>
              <w:t>《矿产资源法实施细则》（国务院令第152号）第33条；《重庆市人民政府关于公布2014年行政审批制度改革事项目录（第一批）的决定（渝府发〔2014〕32号》</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9.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18</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009312203-A-018</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bookmarkStart w:id="1" w:name="OLE_LINK2"/>
            <w:r>
              <w:rPr>
                <w:rFonts w:hint="default" w:ascii="Times New Roman" w:hAnsi="Times New Roman" w:eastAsia="方正仿宋_GBK" w:cs="Times New Roman"/>
                <w:i w:val="0"/>
                <w:color w:val="000000"/>
                <w:kern w:val="0"/>
                <w:sz w:val="20"/>
                <w:szCs w:val="20"/>
                <w:u w:val="none"/>
                <w:lang w:val="en-US" w:eastAsia="zh-CN"/>
              </w:rPr>
              <w:t>物业服务企业三级资质审批</w:t>
            </w:r>
            <w:bookmarkEnd w:id="1"/>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numPr>
                <w:ilvl w:val="0"/>
                <w:numId w:val="1"/>
              </w:numPr>
              <w:spacing w:line="300" w:lineRule="exact"/>
              <w:jc w:val="left"/>
              <w:rPr>
                <w:rFonts w:hint="default" w:ascii="Times New Roman" w:hAnsi="Times New Roman" w:eastAsia="方正仿宋_GBK" w:cs="Times New Roman"/>
                <w:b w:val="0"/>
                <w:i w:val="0"/>
                <w:caps w:val="0"/>
                <w:color w:val="000000"/>
                <w:spacing w:val="0"/>
                <w:sz w:val="20"/>
                <w:szCs w:val="20"/>
                <w:shd w:val="clear" w:color="auto" w:fill="FFFFFF"/>
                <w:lang w:eastAsia="zh-CN"/>
              </w:rPr>
            </w:pPr>
            <w:r>
              <w:rPr>
                <w:rFonts w:hint="default" w:ascii="Times New Roman" w:hAnsi="Times New Roman" w:eastAsia="方正仿宋_GBK" w:cs="Times New Roman"/>
                <w:b w:val="0"/>
                <w:i w:val="0"/>
                <w:caps w:val="0"/>
                <w:color w:val="000000"/>
                <w:spacing w:val="0"/>
                <w:sz w:val="20"/>
                <w:szCs w:val="20"/>
                <w:shd w:val="clear" w:color="auto" w:fill="FFFFFF"/>
              </w:rPr>
              <w:t>《物业管理条例》中华人民共和国国务院令第</w:t>
            </w:r>
            <w:r>
              <w:rPr>
                <w:rFonts w:hint="default" w:ascii="Times New Roman" w:hAnsi="Times New Roman" w:eastAsia="方正仿宋_GBK" w:cs="Times New Roman"/>
                <w:b w:val="0"/>
                <w:i w:val="0"/>
                <w:caps w:val="0"/>
                <w:color w:val="000000"/>
                <w:spacing w:val="0"/>
                <w:sz w:val="20"/>
                <w:szCs w:val="20"/>
                <w:shd w:val="clear" w:color="auto" w:fill="FFFFFF"/>
                <w:lang w:val="en-US"/>
              </w:rPr>
              <w:t>504</w:t>
            </w:r>
            <w:r>
              <w:rPr>
                <w:rFonts w:hint="default" w:ascii="Times New Roman" w:hAnsi="Times New Roman" w:eastAsia="方正仿宋_GBK" w:cs="Times New Roman"/>
                <w:b w:val="0"/>
                <w:i w:val="0"/>
                <w:caps w:val="0"/>
                <w:color w:val="000000"/>
                <w:spacing w:val="0"/>
                <w:sz w:val="20"/>
                <w:szCs w:val="20"/>
                <w:shd w:val="clear" w:color="auto" w:fill="FFFFFF"/>
              </w:rPr>
              <w:t>号</w:t>
            </w:r>
            <w:r>
              <w:rPr>
                <w:rFonts w:hint="default" w:ascii="Times New Roman" w:hAnsi="Times New Roman" w:eastAsia="方正仿宋_GBK" w:cs="Times New Roman"/>
                <w:b w:val="0"/>
                <w:i w:val="0"/>
                <w:caps w:val="0"/>
                <w:color w:val="000000"/>
                <w:spacing w:val="0"/>
                <w:sz w:val="20"/>
                <w:szCs w:val="20"/>
                <w:shd w:val="clear" w:color="auto" w:fill="FFFFFF"/>
                <w:lang w:eastAsia="zh-CN"/>
              </w:rPr>
              <w:t>；</w:t>
            </w:r>
          </w:p>
          <w:p>
            <w:pPr>
              <w:widowControl/>
              <w:wordWrap/>
              <w:adjustRightInd w:val="0"/>
              <w:snapToGrid w:val="0"/>
              <w:spacing w:before="0" w:after="0" w:line="240" w:lineRule="auto"/>
              <w:ind w:left="0" w:leftChars="0" w:right="0" w:firstLine="0" w:firstLineChars="0"/>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b w:val="0"/>
                <w:i w:val="0"/>
                <w:caps w:val="0"/>
                <w:color w:val="000000"/>
                <w:spacing w:val="0"/>
                <w:sz w:val="20"/>
                <w:szCs w:val="20"/>
                <w:shd w:val="clear" w:color="auto" w:fill="FFFFFF"/>
                <w:lang w:val="en-US" w:eastAsia="zh-CN"/>
              </w:rPr>
              <w:t>2、</w:t>
            </w:r>
            <w:r>
              <w:rPr>
                <w:rFonts w:hint="default" w:ascii="Times New Roman" w:hAnsi="Times New Roman" w:eastAsia="方正仿宋_GBK" w:cs="Times New Roman"/>
                <w:b w:val="0"/>
                <w:i w:val="0"/>
                <w:caps w:val="0"/>
                <w:color w:val="000000"/>
                <w:spacing w:val="0"/>
                <w:sz w:val="20"/>
                <w:szCs w:val="20"/>
                <w:shd w:val="clear" w:color="auto" w:fill="FFFFFF"/>
              </w:rPr>
              <w:t>《物业服务企业资质管理办法》中华人民共和国建设部令第</w:t>
            </w:r>
            <w:r>
              <w:rPr>
                <w:rFonts w:hint="default" w:ascii="Times New Roman" w:hAnsi="Times New Roman" w:eastAsia="方正仿宋_GBK" w:cs="Times New Roman"/>
                <w:b w:val="0"/>
                <w:i w:val="0"/>
                <w:caps w:val="0"/>
                <w:color w:val="000000"/>
                <w:spacing w:val="0"/>
                <w:sz w:val="20"/>
                <w:szCs w:val="20"/>
                <w:shd w:val="clear" w:color="auto" w:fill="FFFFFF"/>
                <w:lang w:val="en-US"/>
              </w:rPr>
              <w:t>164</w:t>
            </w:r>
            <w:r>
              <w:rPr>
                <w:rFonts w:hint="default" w:ascii="Times New Roman" w:hAnsi="Times New Roman" w:eastAsia="方正仿宋_GBK" w:cs="Times New Roman"/>
                <w:b w:val="0"/>
                <w:i w:val="0"/>
                <w:caps w:val="0"/>
                <w:color w:val="000000"/>
                <w:spacing w:val="0"/>
                <w:sz w:val="20"/>
                <w:szCs w:val="20"/>
                <w:shd w:val="clear" w:color="auto" w:fill="FFFFFF"/>
              </w:rPr>
              <w:t>号</w:t>
            </w:r>
            <w:r>
              <w:rPr>
                <w:rFonts w:hint="default" w:ascii="Times New Roman" w:hAnsi="Times New Roman" w:eastAsia="方正仿宋_GBK" w:cs="Times New Roman"/>
                <w:b w:val="0"/>
                <w:i w:val="0"/>
                <w:caps w:val="0"/>
                <w:color w:val="000000"/>
                <w:spacing w:val="0"/>
                <w:sz w:val="20"/>
                <w:szCs w:val="20"/>
                <w:shd w:val="clear" w:color="auto" w:fill="FFFFFF"/>
                <w:lang w:eastAsia="zh-CN"/>
              </w:rPr>
              <w:t>。</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10.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19</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009312203-A-019</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bookmarkStart w:id="2" w:name="OLE_LINK3"/>
            <w:r>
              <w:rPr>
                <w:rFonts w:hint="default" w:ascii="Times New Roman" w:hAnsi="Times New Roman" w:eastAsia="方正仿宋_GBK" w:cs="Times New Roman"/>
                <w:i w:val="0"/>
                <w:color w:val="000000"/>
                <w:kern w:val="0"/>
                <w:sz w:val="20"/>
                <w:szCs w:val="20"/>
                <w:u w:val="none"/>
                <w:lang w:val="en-US" w:eastAsia="zh-CN"/>
              </w:rPr>
              <w:t>2公顷以上乡（镇）村集体建设用地审批审查</w:t>
            </w:r>
            <w:bookmarkEnd w:id="2"/>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numPr>
                <w:ilvl w:val="0"/>
                <w:numId w:val="2"/>
              </w:numPr>
              <w:wordWrap/>
              <w:adjustRightInd w:val="0"/>
              <w:snapToGrid w:val="0"/>
              <w:spacing w:before="0" w:after="0" w:line="240" w:lineRule="auto"/>
              <w:ind w:left="0" w:leftChars="0" w:right="0" w:firstLine="0" w:firstLineChars="0"/>
              <w:outlineLvl w:val="9"/>
              <w:rPr>
                <w:rFonts w:hint="default" w:ascii="Times New Roman" w:hAnsi="Times New Roman" w:eastAsia="方正仿宋_GBK" w:cs="Times New Roman"/>
                <w:b w:val="0"/>
                <w:i w:val="0"/>
                <w:caps w:val="0"/>
                <w:color w:val="auto"/>
                <w:spacing w:val="0"/>
                <w:sz w:val="20"/>
                <w:szCs w:val="20"/>
                <w:shd w:val="clear" w:color="auto" w:fill="FFFFFF"/>
              </w:rPr>
            </w:pPr>
            <w:r>
              <w:rPr>
                <w:rFonts w:hint="default" w:ascii="Times New Roman" w:hAnsi="Times New Roman" w:eastAsia="方正仿宋_GBK" w:cs="Times New Roman"/>
                <w:b w:val="0"/>
                <w:i w:val="0"/>
                <w:caps w:val="0"/>
                <w:color w:val="auto"/>
                <w:spacing w:val="0"/>
                <w:sz w:val="20"/>
                <w:szCs w:val="20"/>
                <w:shd w:val="clear" w:color="auto" w:fill="FFFFFF"/>
              </w:rPr>
              <w:t>《中华人民共和国土地管理法》第</w:t>
            </w:r>
            <w:r>
              <w:rPr>
                <w:rFonts w:hint="default" w:ascii="Times New Roman" w:hAnsi="Times New Roman" w:eastAsia="方正仿宋_GBK" w:cs="Times New Roman"/>
                <w:b w:val="0"/>
                <w:i w:val="0"/>
                <w:caps w:val="0"/>
                <w:color w:val="auto"/>
                <w:spacing w:val="0"/>
                <w:sz w:val="20"/>
                <w:szCs w:val="20"/>
                <w:shd w:val="clear" w:color="auto" w:fill="FFFFFF"/>
                <w:lang w:val="en-US"/>
              </w:rPr>
              <w:t>43</w:t>
            </w:r>
            <w:r>
              <w:rPr>
                <w:rFonts w:hint="default" w:ascii="Times New Roman" w:hAnsi="Times New Roman" w:eastAsia="方正仿宋_GBK" w:cs="Times New Roman"/>
                <w:b w:val="0"/>
                <w:i w:val="0"/>
                <w:caps w:val="0"/>
                <w:color w:val="auto"/>
                <w:spacing w:val="0"/>
                <w:sz w:val="20"/>
                <w:szCs w:val="20"/>
                <w:shd w:val="clear" w:color="auto" w:fill="FFFFFF"/>
              </w:rPr>
              <w:t>条、第</w:t>
            </w:r>
            <w:r>
              <w:rPr>
                <w:rFonts w:hint="default" w:ascii="Times New Roman" w:hAnsi="Times New Roman" w:eastAsia="方正仿宋_GBK" w:cs="Times New Roman"/>
                <w:b w:val="0"/>
                <w:i w:val="0"/>
                <w:caps w:val="0"/>
                <w:color w:val="auto"/>
                <w:spacing w:val="0"/>
                <w:sz w:val="20"/>
                <w:szCs w:val="20"/>
                <w:shd w:val="clear" w:color="auto" w:fill="FFFFFF"/>
                <w:lang w:val="en-US"/>
              </w:rPr>
              <w:t>59-62</w:t>
            </w:r>
            <w:r>
              <w:rPr>
                <w:rFonts w:hint="default" w:ascii="Times New Roman" w:hAnsi="Times New Roman" w:eastAsia="方正仿宋_GBK" w:cs="Times New Roman"/>
                <w:b w:val="0"/>
                <w:i w:val="0"/>
                <w:caps w:val="0"/>
                <w:color w:val="auto"/>
                <w:spacing w:val="0"/>
                <w:sz w:val="20"/>
                <w:szCs w:val="20"/>
                <w:shd w:val="clear" w:color="auto" w:fill="FFFFFF"/>
              </w:rPr>
              <w:t>条；</w:t>
            </w:r>
          </w:p>
          <w:p>
            <w:pPr>
              <w:widowControl/>
              <w:numPr>
                <w:numId w:val="0"/>
              </w:numPr>
              <w:wordWrap/>
              <w:adjustRightInd w:val="0"/>
              <w:snapToGrid w:val="0"/>
              <w:spacing w:before="0" w:after="0" w:line="240" w:lineRule="auto"/>
              <w:ind w:leftChars="0" w:right="0"/>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b w:val="0"/>
                <w:i w:val="0"/>
                <w:caps w:val="0"/>
                <w:color w:val="auto"/>
                <w:spacing w:val="0"/>
                <w:sz w:val="20"/>
                <w:szCs w:val="20"/>
                <w:shd w:val="clear" w:color="auto" w:fill="FFFFFF"/>
                <w:lang w:val="en-US" w:eastAsia="zh-CN"/>
              </w:rPr>
              <w:t>2、</w:t>
            </w:r>
            <w:r>
              <w:rPr>
                <w:rFonts w:hint="default" w:ascii="Times New Roman" w:hAnsi="Times New Roman" w:eastAsia="方正仿宋_GBK" w:cs="Times New Roman"/>
                <w:b w:val="0"/>
                <w:i w:val="0"/>
                <w:caps w:val="0"/>
                <w:color w:val="auto"/>
                <w:spacing w:val="0"/>
                <w:sz w:val="20"/>
                <w:szCs w:val="20"/>
                <w:shd w:val="clear" w:color="auto" w:fill="FFFFFF"/>
              </w:rPr>
              <w:t>《重庆市土地管理规定》第</w:t>
            </w:r>
            <w:r>
              <w:rPr>
                <w:rFonts w:hint="default" w:ascii="Times New Roman" w:hAnsi="Times New Roman" w:eastAsia="方正仿宋_GBK" w:cs="Times New Roman"/>
                <w:b w:val="0"/>
                <w:i w:val="0"/>
                <w:caps w:val="0"/>
                <w:color w:val="auto"/>
                <w:spacing w:val="0"/>
                <w:sz w:val="20"/>
                <w:szCs w:val="20"/>
                <w:shd w:val="clear" w:color="auto" w:fill="FFFFFF"/>
                <w:lang w:val="en-US"/>
              </w:rPr>
              <w:t>31-33</w:t>
            </w:r>
            <w:r>
              <w:rPr>
                <w:rFonts w:hint="default" w:ascii="Times New Roman" w:hAnsi="Times New Roman" w:eastAsia="方正仿宋_GBK" w:cs="Times New Roman"/>
                <w:b w:val="0"/>
                <w:i w:val="0"/>
                <w:caps w:val="0"/>
                <w:color w:val="auto"/>
                <w:spacing w:val="0"/>
                <w:sz w:val="20"/>
                <w:szCs w:val="20"/>
                <w:shd w:val="clear" w:color="auto" w:fill="FFFFFF"/>
              </w:rPr>
              <w:t>条</w:t>
            </w:r>
            <w:r>
              <w:rPr>
                <w:rFonts w:hint="default" w:ascii="Times New Roman" w:hAnsi="Times New Roman" w:eastAsia="方正仿宋_GBK" w:cs="Times New Roman"/>
                <w:b w:val="0"/>
                <w:i w:val="0"/>
                <w:caps w:val="0"/>
                <w:color w:val="auto"/>
                <w:spacing w:val="0"/>
                <w:sz w:val="24"/>
                <w:szCs w:val="24"/>
                <w:shd w:val="clear" w:color="auto" w:fill="FFFFFF"/>
                <w:lang w:eastAsia="zh-CN"/>
              </w:rPr>
              <w:t>。</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11.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20</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009312203-A-020</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bookmarkStart w:id="3" w:name="OLE_LINK4"/>
            <w:r>
              <w:rPr>
                <w:rFonts w:hint="default" w:ascii="Times New Roman" w:hAnsi="Times New Roman" w:eastAsia="方正仿宋_GBK" w:cs="Times New Roman"/>
                <w:i w:val="0"/>
                <w:color w:val="000000"/>
                <w:kern w:val="0"/>
                <w:sz w:val="20"/>
                <w:szCs w:val="20"/>
                <w:u w:val="none"/>
                <w:lang w:val="en-US" w:eastAsia="zh-CN"/>
              </w:rPr>
              <w:t>市县级人民政府地质矿产主管部门审批的采矿权转让审批</w:t>
            </w:r>
            <w:bookmarkEnd w:id="3"/>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outlineLvl w:val="9"/>
              <w:rPr>
                <w:rFonts w:hint="default" w:ascii="Times New Roman" w:hAnsi="Times New Roman" w:eastAsia="方正仿宋_GBK" w:cs="Times New Roman"/>
                <w:i w:val="0"/>
                <w:color w:val="000000"/>
                <w:sz w:val="20"/>
                <w:szCs w:val="20"/>
                <w:u w:val="none"/>
              </w:rPr>
            </w:pP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12.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45"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21</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009312203-A-021</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bookmarkStart w:id="4" w:name="OLE_LINK5"/>
            <w:r>
              <w:rPr>
                <w:rFonts w:hint="default" w:ascii="Times New Roman" w:hAnsi="Times New Roman" w:eastAsia="方正仿宋_GBK" w:cs="Times New Roman"/>
                <w:i w:val="0"/>
                <w:color w:val="000000"/>
                <w:kern w:val="0"/>
                <w:sz w:val="20"/>
                <w:szCs w:val="20"/>
                <w:u w:val="none"/>
                <w:lang w:val="en-US" w:eastAsia="zh-CN"/>
              </w:rPr>
              <w:t>国有建设用地使用权转让审批（包括出让、划拨、军队用地转让审批）</w:t>
            </w:r>
            <w:bookmarkEnd w:id="4"/>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b w:val="0"/>
                <w:i w:val="0"/>
                <w:caps w:val="0"/>
                <w:color w:val="auto"/>
                <w:spacing w:val="-14"/>
                <w:sz w:val="20"/>
                <w:szCs w:val="20"/>
                <w:shd w:val="clear" w:color="auto" w:fill="FFFFFF"/>
              </w:rPr>
              <w:t>《中华人民共和国城市房地产管理法》第</w:t>
            </w:r>
            <w:r>
              <w:rPr>
                <w:rFonts w:hint="default" w:ascii="Times New Roman" w:hAnsi="Times New Roman" w:eastAsia="方正仿宋_GBK" w:cs="Times New Roman"/>
                <w:b w:val="0"/>
                <w:i w:val="0"/>
                <w:caps w:val="0"/>
                <w:color w:val="auto"/>
                <w:spacing w:val="0"/>
                <w:sz w:val="20"/>
                <w:szCs w:val="20"/>
                <w:shd w:val="clear" w:color="auto" w:fill="FFFFFF"/>
              </w:rPr>
              <w:t>40条</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13.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22</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009312203-A-022</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四荒土地使用权流转</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outlineLvl w:val="9"/>
              <w:rPr>
                <w:rFonts w:hint="default" w:ascii="Times New Roman" w:hAnsi="Times New Roman" w:eastAsia="方正仿宋_GBK" w:cs="Times New Roman"/>
                <w:i w:val="0"/>
                <w:color w:val="000000"/>
                <w:sz w:val="20"/>
                <w:szCs w:val="20"/>
                <w:u w:val="none"/>
              </w:rPr>
            </w:pP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5.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75"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23</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009312203-A-023</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测绘作业证核发</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1.《中华人民共和国测绘法》（2002年修订）第二十六条。</w:t>
            </w:r>
            <w:r>
              <w:rPr>
                <w:rFonts w:hint="default" w:ascii="Times New Roman" w:hAnsi="Times New Roman" w:eastAsia="方正仿宋_GBK" w:cs="Times New Roman"/>
                <w:i w:val="0"/>
                <w:color w:val="000000"/>
                <w:kern w:val="0"/>
                <w:sz w:val="20"/>
                <w:szCs w:val="20"/>
                <w:u w:val="none"/>
                <w:lang w:val="en-US" w:eastAsia="zh-CN"/>
              </w:rPr>
              <w:br/>
            </w:r>
            <w:r>
              <w:rPr>
                <w:rFonts w:hint="default" w:ascii="Times New Roman" w:hAnsi="Times New Roman" w:eastAsia="方正仿宋_GBK" w:cs="Times New Roman"/>
                <w:i w:val="0"/>
                <w:color w:val="000000"/>
                <w:kern w:val="0"/>
                <w:sz w:val="20"/>
                <w:szCs w:val="20"/>
                <w:u w:val="none"/>
                <w:lang w:val="en-US" w:eastAsia="zh-CN"/>
              </w:rPr>
              <w:t>2.《国家测绘局关于印发〈测绘作业证管理规定〉的通知》（国测法字〔2004〕5号）第三条。</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6.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90"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24</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009312203-A-024</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矿山地质环境保护与恢复治理方案审批</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1.《中华人民共和国矿产资源法》（1996年修正）第三条。</w:t>
            </w:r>
            <w:r>
              <w:rPr>
                <w:rFonts w:hint="default" w:ascii="Times New Roman" w:hAnsi="Times New Roman" w:eastAsia="方正仿宋_GBK" w:cs="Times New Roman"/>
                <w:i w:val="0"/>
                <w:color w:val="000000"/>
                <w:kern w:val="0"/>
                <w:sz w:val="20"/>
                <w:szCs w:val="20"/>
                <w:u w:val="none"/>
                <w:lang w:val="en-US" w:eastAsia="zh-CN"/>
              </w:rPr>
              <w:br/>
            </w:r>
            <w:r>
              <w:rPr>
                <w:rFonts w:hint="default" w:ascii="Times New Roman" w:hAnsi="Times New Roman" w:eastAsia="方正仿宋_GBK" w:cs="Times New Roman"/>
                <w:i w:val="0"/>
                <w:color w:val="000000"/>
                <w:kern w:val="0"/>
                <w:sz w:val="20"/>
                <w:szCs w:val="20"/>
                <w:u w:val="none"/>
                <w:lang w:val="en-US" w:eastAsia="zh-CN"/>
              </w:rPr>
              <w:t>2.《矿山地质环境保护规定》（2009年国土资源部第44号令）第十二条。</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7.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05"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25</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009312203-A-025</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房地产估价机构资质核准初审</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1.《国务院对确需保留的行政审批项目设定行政许可的决定》（国务院令第412号）。</w:t>
            </w:r>
            <w:r>
              <w:rPr>
                <w:rFonts w:hint="default" w:ascii="Times New Roman" w:hAnsi="Times New Roman" w:eastAsia="方正仿宋_GBK" w:cs="Times New Roman"/>
                <w:i w:val="0"/>
                <w:color w:val="000000"/>
                <w:kern w:val="0"/>
                <w:sz w:val="20"/>
                <w:szCs w:val="20"/>
                <w:u w:val="none"/>
                <w:lang w:val="en-US" w:eastAsia="zh-CN"/>
              </w:rPr>
              <w:br/>
            </w:r>
            <w:r>
              <w:rPr>
                <w:rFonts w:hint="default" w:ascii="Times New Roman" w:hAnsi="Times New Roman" w:eastAsia="方正仿宋_GBK" w:cs="Times New Roman"/>
                <w:i w:val="0"/>
                <w:color w:val="000000"/>
                <w:kern w:val="0"/>
                <w:sz w:val="20"/>
                <w:szCs w:val="20"/>
                <w:u w:val="none"/>
                <w:lang w:val="en-US" w:eastAsia="zh-CN"/>
              </w:rPr>
              <w:t>2.《房地产估价机构管理办法》（2005年建设部令第142号，2013年住房城乡建设部令第14号修正）第八条</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8.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0"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26</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009312203-A-026</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物业管理企业三级资质审批</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 xml:space="preserve">1.《物业管理条例》（国务院令第504号）第三十二条。 </w:t>
            </w:r>
            <w:r>
              <w:rPr>
                <w:rFonts w:hint="default" w:ascii="Times New Roman" w:hAnsi="Times New Roman" w:eastAsia="方正仿宋_GBK" w:cs="Times New Roman"/>
                <w:i w:val="0"/>
                <w:color w:val="000000"/>
                <w:kern w:val="0"/>
                <w:sz w:val="20"/>
                <w:szCs w:val="20"/>
                <w:u w:val="none"/>
                <w:lang w:val="en-US" w:eastAsia="zh-CN"/>
              </w:rPr>
              <w:br/>
            </w:r>
            <w:r>
              <w:rPr>
                <w:rFonts w:hint="default" w:ascii="Times New Roman" w:hAnsi="Times New Roman" w:eastAsia="方正仿宋_GBK" w:cs="Times New Roman"/>
                <w:i w:val="0"/>
                <w:color w:val="000000"/>
                <w:kern w:val="0"/>
                <w:sz w:val="20"/>
                <w:szCs w:val="20"/>
                <w:u w:val="none"/>
                <w:lang w:val="en-US" w:eastAsia="zh-CN"/>
              </w:rPr>
              <w:t>2.《物业管理企业资质管理办法》（2004年建设部令第125号，2007年修正）第四条。</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5.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0"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27</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009312203-A-027</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房屋拆迁许可证核发</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《城市房屋拆迁管理条例》(国务院令第305号)第六条。</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5.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0"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28</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009312203-A-028</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房屋拆迁延长暂停期限审批</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《城市房屋拆迁管理条例》（国务院令第305号  2001年1月1日起施行）第十二条。</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5.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rPr>
              <w:t>和环境保护行政主管部门共同审批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0"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29</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009312203-A-029</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拆迁产权不明确房屋补偿安置方案审核</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《城市房屋拆迁管理条例》（国务院令第305号  2001年11月1日起施行）第二十九条。</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5.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0" w:hRule="atLeast"/>
          <w:jc w:val="center"/>
        </w:trPr>
        <w:tc>
          <w:tcPr>
            <w:tcW w:w="6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center"/>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30</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区国土房管局</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kern w:val="0"/>
                <w:sz w:val="20"/>
                <w:szCs w:val="20"/>
                <w:u w:val="none"/>
                <w:lang w:val="en-US" w:eastAsia="zh-CN"/>
              </w:rPr>
            </w:pPr>
            <w:r>
              <w:rPr>
                <w:rFonts w:hint="eastAsia" w:ascii="Times New Roman" w:hAnsi="Times New Roman" w:eastAsia="方正仿宋_GBK" w:cs="Times New Roman"/>
                <w:i w:val="0"/>
                <w:color w:val="000000"/>
                <w:kern w:val="0"/>
                <w:sz w:val="20"/>
                <w:szCs w:val="20"/>
                <w:u w:val="none"/>
                <w:lang w:val="en-US" w:eastAsia="zh-CN"/>
              </w:rPr>
              <w:t>009312203-A-030</w:t>
            </w:r>
          </w:p>
        </w:tc>
        <w:tc>
          <w:tcPr>
            <w:tcW w:w="5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行政许可</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未完成房屋拆迁补偿安置的建设项目转让审批</w:t>
            </w:r>
          </w:p>
        </w:tc>
        <w:tc>
          <w:tcPr>
            <w:tcW w:w="6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default" w:ascii="Times New Roman" w:hAnsi="Times New Roman" w:eastAsia="方正仿宋_GBK" w:cs="Times New Roman"/>
                <w:i w:val="0"/>
                <w:color w:val="000000"/>
                <w:sz w:val="20"/>
                <w:szCs w:val="20"/>
                <w:u w:val="none"/>
              </w:rPr>
            </w:pPr>
          </w:p>
        </w:tc>
        <w:tc>
          <w:tcPr>
            <w:tcW w:w="3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20"/>
                <w:szCs w:val="20"/>
                <w:u w:val="none"/>
              </w:rPr>
            </w:pPr>
            <w:r>
              <w:rPr>
                <w:rFonts w:hint="default" w:ascii="Times New Roman" w:hAnsi="Times New Roman" w:eastAsia="方正仿宋_GBK" w:cs="Times New Roman"/>
                <w:i w:val="0"/>
                <w:color w:val="000000"/>
                <w:kern w:val="0"/>
                <w:sz w:val="20"/>
                <w:szCs w:val="20"/>
                <w:u w:val="none"/>
                <w:lang w:val="en-US" w:eastAsia="zh-CN"/>
              </w:rPr>
              <w:t>《城市房屋拆迁管理条例》(国务院令第305号 ，2001年11月1日起施行)第十九条。</w:t>
            </w:r>
          </w:p>
        </w:tc>
        <w:tc>
          <w:tcPr>
            <w:tcW w:w="3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一、违反《行政许可法》等法律、法规、规章的追责情形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1.违规设立行政许可的。2.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3.对不符合法定条件的申请人准予行政许可或者超越法定职权作出准予行政许可决定的；对符合法定条件的申请人不予行政许可或者不在法定期限内作出准予行政许可决定的。4.实施行政许可擅自收费或不按照法定项目和标准收费的。5.不依法履行监督职责或者监督不力，造成严重后果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二、违反《公务员法》、《行政监察法》、《行政机关公务员处分条例》、《事业单位工作人员处分暂行规定》等的追责情形。</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三、各单项法律法规规定的追责情形……</w:t>
            </w:r>
          </w:p>
        </w:tc>
        <w:tc>
          <w:tcPr>
            <w:tcW w:w="2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line="240" w:lineRule="auto"/>
              <w:ind w:left="0" w:leftChars="0" w:right="0" w:firstLine="0" w:firstLineChars="0"/>
              <w:jc w:val="left"/>
              <w:textAlignment w:val="center"/>
              <w:outlineLvl w:val="9"/>
              <w:rPr>
                <w:rFonts w:hint="default" w:ascii="Times New Roman" w:hAnsi="Times New Roman" w:eastAsia="方正仿宋_GBK" w:cs="Times New Roman"/>
                <w:i w:val="0"/>
                <w:color w:val="000000"/>
                <w:sz w:val="14"/>
                <w:szCs w:val="14"/>
                <w:u w:val="none"/>
              </w:rPr>
            </w:pPr>
            <w:r>
              <w:rPr>
                <w:rFonts w:hint="default" w:ascii="Times New Roman" w:hAnsi="Times New Roman" w:eastAsia="方正仿宋_GBK" w:cs="Times New Roman"/>
                <w:i w:val="0"/>
                <w:color w:val="000000"/>
                <w:kern w:val="0"/>
                <w:sz w:val="14"/>
                <w:szCs w:val="14"/>
                <w:u w:val="none"/>
                <w:lang w:val="en-US" w:eastAsia="zh-CN"/>
              </w:rPr>
              <w:t xml:space="preserve">    一、《行政许可法》及专项法律法规规章追责依据</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《行政许可法》第七十一条至七十七条；</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r>
              <w:rPr>
                <w:rFonts w:hint="default" w:ascii="Times New Roman" w:hAnsi="Times New Roman" w:eastAsia="方正仿宋_GBK" w:cs="Times New Roman"/>
                <w:i w:val="0"/>
                <w:color w:val="000000"/>
                <w:kern w:val="0"/>
                <w:sz w:val="14"/>
                <w:szCs w:val="14"/>
                <w:u w:val="none"/>
                <w:lang w:val="en-US" w:eastAsia="zh-CN"/>
              </w:rPr>
              <w:br/>
            </w:r>
            <w:r>
              <w:rPr>
                <w:rFonts w:hint="default" w:ascii="Times New Roman" w:hAnsi="Times New Roman" w:eastAsia="方正仿宋_GBK" w:cs="Times New Roman"/>
                <w:i w:val="0"/>
                <w:color w:val="000000"/>
                <w:kern w:val="0"/>
                <w:sz w:val="14"/>
                <w:szCs w:val="14"/>
                <w:u w:val="none"/>
                <w:lang w:val="en-US" w:eastAsia="zh-CN"/>
              </w:rPr>
              <w:t xml:space="preserve">    三、各单项法律法规规定的追责依据……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adjustRightInd w:val="0"/>
              <w:snapToGrid w:val="0"/>
              <w:spacing w:before="0" w:after="0" w:line="240" w:lineRule="auto"/>
              <w:ind w:left="0" w:leftChars="0" w:right="0" w:firstLine="0" w:firstLineChars="0"/>
              <w:jc w:val="left"/>
              <w:outlineLvl w:val="9"/>
              <w:rPr>
                <w:rFonts w:hint="eastAsia" w:ascii="方正仿宋_GBK" w:hAnsi="方正仿宋_GBK" w:eastAsia="方正仿宋_GBK" w:cs="方正仿宋_GBK"/>
                <w:i w:val="0"/>
                <w:color w:val="000000"/>
                <w:sz w:val="20"/>
                <w:szCs w:val="20"/>
                <w:u w:val="none"/>
              </w:rPr>
            </w:pPr>
          </w:p>
        </w:tc>
      </w:tr>
    </w:tbl>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71600904">
    <w:nsid w:val="57B6D908"/>
    <w:multiLevelType w:val="singleLevel"/>
    <w:tmpl w:val="57B6D908"/>
    <w:lvl w:ilvl="0" w:tentative="1">
      <w:start w:val="1"/>
      <w:numFmt w:val="decimal"/>
      <w:suff w:val="nothing"/>
      <w:lvlText w:val="%1、"/>
      <w:lvlJc w:val="left"/>
    </w:lvl>
  </w:abstractNum>
  <w:abstractNum w:abstractNumId="1471599125">
    <w:nsid w:val="57B6D215"/>
    <w:multiLevelType w:val="singleLevel"/>
    <w:tmpl w:val="57B6D215"/>
    <w:lvl w:ilvl="0" w:tentative="1">
      <w:start w:val="1"/>
      <w:numFmt w:val="decimal"/>
      <w:suff w:val="nothing"/>
      <w:lvlText w:val="%1、"/>
      <w:lvlJc w:val="left"/>
    </w:lvl>
  </w:abstractNum>
  <w:num w:numId="1">
    <w:abstractNumId w:val="1471599125"/>
  </w:num>
  <w:num w:numId="2">
    <w:abstractNumId w:val="14716009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semiHidden/>
    <w:uiPriority w:val="0"/>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2016-09-19T07:42:00Z</dcterms:created>
  <dc:creator>Administrator</dc:creator>
  <cp:lastModifiedBy>Administrator</cp:lastModifiedBy>
  <dcterms:modified xsi:type="dcterms:W3CDTF">2016-09-30T09:07:57Z</dcterms:modified>
  <dc:title>重庆市綦江区国土局行政权力、责任事项目录表（审批类）</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