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jc w:val="center"/>
        <w:rPr>
          <w:rFonts w:hint="eastAsia"/>
        </w:rPr>
      </w:pPr>
      <w:r>
        <w:rPr>
          <w:rFonts w:hint="eastAsia"/>
        </w:rPr>
        <w:t>綦江府办发〔</w:t>
      </w:r>
      <w:bookmarkStart w:id="0" w:name="公文年"/>
      <w:r>
        <w:t>20</w:t>
      </w:r>
      <w:bookmarkEnd w:id="0"/>
      <w:r>
        <w:rPr>
          <w:rFonts w:hint="eastAsia"/>
        </w:rPr>
        <w:t>21〕34号</w:t>
      </w:r>
    </w:p>
    <w:p>
      <w:pPr>
        <w:jc w:val="center"/>
        <w:rPr>
          <w:rFonts w:hint="eastAsia" w:eastAsia="方正楷体_GBK"/>
        </w:rPr>
      </w:pPr>
    </w:p>
    <w:p>
      <w:pPr>
        <w:rPr>
          <w:rFonts w:hint="eastAsia" w:ascii="方正仿宋_GBK" w:hAnsi="方正仿宋_GBK" w:cs="方正仿宋_GBK"/>
          <w:szCs w:val="32"/>
        </w:rPr>
      </w:pPr>
    </w:p>
    <w:p>
      <w:pPr>
        <w:spacing w:line="576" w:lineRule="exact"/>
        <w:jc w:val="center"/>
        <w:rPr>
          <w:rFonts w:hint="eastAsia" w:ascii="方正小标宋_GBK" w:eastAsia="方正小标宋_GBK"/>
          <w:sz w:val="44"/>
          <w:szCs w:val="44"/>
        </w:rPr>
      </w:pPr>
      <w:r>
        <w:rPr>
          <w:rFonts w:hint="eastAsia" w:ascii="方正小标宋_GBK" w:eastAsia="方正小标宋_GBK"/>
          <w:sz w:val="44"/>
          <w:szCs w:val="44"/>
        </w:rPr>
        <w:t>重庆市綦江区人民政府办公室</w:t>
      </w:r>
    </w:p>
    <w:p>
      <w:pPr>
        <w:spacing w:line="576" w:lineRule="exact"/>
        <w:jc w:val="center"/>
        <w:rPr>
          <w:rFonts w:hint="eastAsia" w:ascii="方正小标宋_GBK" w:eastAsia="方正小标宋_GBK"/>
          <w:sz w:val="44"/>
          <w:szCs w:val="44"/>
        </w:rPr>
      </w:pPr>
      <w:r>
        <w:rPr>
          <w:rFonts w:hint="eastAsia" w:ascii="方正小标宋_GBK" w:eastAsia="方正小标宋_GBK"/>
          <w:sz w:val="44"/>
          <w:szCs w:val="44"/>
        </w:rPr>
        <w:t>关于扎实做好深化“证照分离”改革</w:t>
      </w:r>
    </w:p>
    <w:p>
      <w:pPr>
        <w:spacing w:line="576" w:lineRule="exact"/>
        <w:jc w:val="center"/>
        <w:rPr>
          <w:rFonts w:hint="eastAsia" w:ascii="方正小标宋_GBK" w:eastAsia="方正小标宋_GBK"/>
          <w:sz w:val="44"/>
          <w:szCs w:val="44"/>
        </w:rPr>
      </w:pPr>
      <w:r>
        <w:rPr>
          <w:rFonts w:hint="eastAsia" w:ascii="方正小标宋_GBK" w:eastAsia="方正小标宋_GBK"/>
          <w:sz w:val="44"/>
          <w:szCs w:val="44"/>
        </w:rPr>
        <w:t>进一步激发市场主体发展活力工作的通知</w:t>
      </w:r>
    </w:p>
    <w:p>
      <w:pPr>
        <w:ind w:firstLine="632" w:firstLineChars="200"/>
        <w:rPr>
          <w:rFonts w:hint="eastAsia"/>
        </w:rPr>
      </w:pPr>
      <w:r>
        <w:rPr>
          <w:rFonts w:hint="eastAsia"/>
        </w:rPr>
        <w:t xml:space="preserve"> </w:t>
      </w:r>
    </w:p>
    <w:p>
      <w:pPr>
        <w:jc w:val="left"/>
        <w:rPr>
          <w:rFonts w:hint="eastAsia"/>
        </w:rPr>
      </w:pPr>
      <w:r>
        <w:rPr>
          <w:rFonts w:hint="eastAsia"/>
        </w:rPr>
        <w:t>各街道办事处、各镇人民政府，有关单位：</w:t>
      </w:r>
    </w:p>
    <w:p>
      <w:pPr>
        <w:ind w:firstLine="632" w:firstLineChars="200"/>
        <w:rPr>
          <w:rFonts w:hint="eastAsia"/>
        </w:rPr>
      </w:pPr>
      <w:r>
        <w:rPr>
          <w:rFonts w:hint="eastAsia"/>
        </w:rPr>
        <w:t>为认真贯彻落实《重庆市人民政府关于印发重庆市深化“证照分离”改革进一步激发市场主体发展活力实施方案的通知》（渝府发〔2021〕</w:t>
      </w:r>
      <w:r>
        <w:t>16</w:t>
      </w:r>
      <w:r>
        <w:rPr>
          <w:rFonts w:hint="eastAsia"/>
        </w:rPr>
        <w:t>号）精神，大幅提高市场主体办事的便利度，切实优化营商环境，激发市场主体发展活力，现就扎实做好深化“证照分离”改革进一步激发市场主体发展活力相关工作通知如下：</w:t>
      </w:r>
    </w:p>
    <w:p>
      <w:pPr>
        <w:ind w:firstLine="632" w:firstLineChars="200"/>
        <w:rPr>
          <w:rFonts w:hint="eastAsia" w:ascii="方正黑体_GBK" w:eastAsia="方正黑体_GBK"/>
        </w:rPr>
      </w:pPr>
      <w:r>
        <w:rPr>
          <w:rFonts w:hint="eastAsia" w:ascii="方正黑体_GBK" w:eastAsia="方正黑体_GBK"/>
        </w:rPr>
        <w:t>一、提高认识、压实责任</w:t>
      </w:r>
    </w:p>
    <w:p>
      <w:pPr>
        <w:ind w:firstLine="632" w:firstLineChars="200"/>
        <w:rPr>
          <w:rFonts w:hint="eastAsia"/>
        </w:rPr>
      </w:pPr>
      <w:r>
        <w:rPr>
          <w:rFonts w:hint="eastAsia"/>
        </w:rPr>
        <w:t>“证照分离”改革工作由区政务服务办、区司法局、区市场监管局共同牵头。改革相关单位要进一步提高政治站位，充分认识“证照分离”改革的重要性，由主要负责人牵头负责，压实工作责任，加强上下协调，积极稳妥有序推进改革，确保本部门改革措施落地落细。</w:t>
      </w:r>
    </w:p>
    <w:p>
      <w:pPr>
        <w:ind w:firstLine="632" w:firstLineChars="200"/>
        <w:rPr>
          <w:rFonts w:hint="eastAsia" w:ascii="方正黑体_GBK" w:eastAsia="方正黑体_GBK"/>
        </w:rPr>
      </w:pPr>
      <w:r>
        <w:rPr>
          <w:rFonts w:hint="eastAsia" w:ascii="方正黑体_GBK" w:eastAsia="方正黑体_GBK"/>
        </w:rPr>
        <w:t>二、细化措施、序时推进</w:t>
      </w:r>
    </w:p>
    <w:p>
      <w:pPr>
        <w:ind w:firstLine="632" w:firstLineChars="200"/>
        <w:rPr>
          <w:rFonts w:hint="eastAsia"/>
        </w:rPr>
      </w:pPr>
      <w:r>
        <w:rPr>
          <w:rFonts w:hint="eastAsia"/>
        </w:rPr>
        <w:t>各相关部门和单位要对照《重庆市设定的涉企经营许可事项》，逐项细化本部门事项具体的改革落实措施和事中事后监管举措等内容并纳入清单管理。清单实行动态调整更新并接受社会监督，清单之外一律不得限制市场主体进入相关行业开展经营；清单事项涉及的部门和单位要按照直接取消审批、审批改为备案、实行告知承诺、优化审批服务等四类方式分类推进改革，落实具体的改革举措，为企业进入市场提供便利；要坚持放管结合、并重推进，落实加强事中事后监管措施，切实履行事中事后监管职能，积极营造公平竞争市场环境；各有关部门要主动加强与市对口部门对接，在市对口部门指导和安排下序时推进证照分离改革各项工作。</w:t>
      </w:r>
    </w:p>
    <w:p>
      <w:pPr>
        <w:ind w:firstLine="632" w:firstLineChars="200"/>
        <w:rPr>
          <w:rFonts w:hint="eastAsia" w:ascii="方正黑体_GBK" w:eastAsia="方正黑体_GBK"/>
        </w:rPr>
      </w:pPr>
      <w:r>
        <w:rPr>
          <w:rFonts w:hint="eastAsia" w:ascii="方正黑体_GBK" w:eastAsia="方正黑体_GBK"/>
        </w:rPr>
        <w:t>三、强化宣传、营造氛围</w:t>
      </w:r>
    </w:p>
    <w:p>
      <w:pPr>
        <w:ind w:firstLine="632" w:firstLineChars="200"/>
        <w:rPr>
          <w:rFonts w:hint="eastAsia"/>
        </w:rPr>
      </w:pPr>
      <w:r>
        <w:rPr>
          <w:rFonts w:hint="eastAsia"/>
        </w:rPr>
        <w:t>各有关部门要加强对改革政策的业务培训和宣传解读，采取多种多样的形式扩大政策知晓度，形成全社会理解改革、支持改革、参与改革的良好氛围。各有关部门要及时总结评估，完善政策措施，加快形成可复制、可推广的经验做法，每年12月10日前向区市场监管局党政网邮箱（scjgj@qj.cq）报送本年度“证照分离”改革工作开展情况。</w:t>
      </w:r>
    </w:p>
    <w:p>
      <w:pPr>
        <w:ind w:firstLine="632" w:firstLineChars="200"/>
        <w:rPr>
          <w:rFonts w:hint="eastAsia"/>
        </w:rPr>
      </w:pPr>
      <w:r>
        <w:rPr>
          <w:rFonts w:hint="eastAsia"/>
        </w:rPr>
        <w:t xml:space="preserve"> </w:t>
      </w:r>
    </w:p>
    <w:p>
      <w:pPr>
        <w:ind w:firstLine="632" w:firstLineChars="200"/>
        <w:rPr>
          <w:rFonts w:hint="eastAsia"/>
        </w:rPr>
      </w:pPr>
      <w:r>
        <w:rPr>
          <w:rFonts w:hint="eastAsia"/>
        </w:rPr>
        <w:t>附件：重庆市人民政府关于印发重庆市深化“证照分离”改</w:t>
      </w:r>
    </w:p>
    <w:p>
      <w:pPr>
        <w:ind w:firstLine="632" w:firstLineChars="200"/>
        <w:rPr>
          <w:rFonts w:hint="eastAsia"/>
        </w:rPr>
      </w:pPr>
      <w:r>
        <w:rPr>
          <w:rFonts w:hint="eastAsia"/>
        </w:rPr>
        <w:t xml:space="preserve">      革进一步激发市场主体发展活力实施方案的通知（渝</w:t>
      </w:r>
    </w:p>
    <w:p>
      <w:pPr>
        <w:ind w:firstLine="632" w:firstLineChars="200"/>
        <w:rPr>
          <w:rFonts w:hint="eastAsia"/>
        </w:rPr>
      </w:pPr>
      <w:r>
        <w:rPr>
          <w:rFonts w:hint="eastAsia"/>
        </w:rPr>
        <w:t xml:space="preserve">      府发〔2021〕</w:t>
      </w:r>
      <w:r>
        <w:t>16</w:t>
      </w:r>
      <w:r>
        <w:rPr>
          <w:rFonts w:hint="eastAsia"/>
        </w:rPr>
        <w:t>号）</w:t>
      </w:r>
      <w:bookmarkStart w:id="1" w:name="_GoBack"/>
      <w:bookmarkEnd w:id="1"/>
    </w:p>
    <w:p>
      <w:pPr>
        <w:spacing w:line="600" w:lineRule="exact"/>
        <w:ind w:firstLine="632" w:firstLineChars="200"/>
        <w:rPr>
          <w:rFonts w:hint="eastAsia"/>
        </w:rPr>
      </w:pPr>
    </w:p>
    <w:p>
      <w:pPr>
        <w:spacing w:line="600" w:lineRule="exact"/>
        <w:ind w:firstLine="632" w:firstLineChars="200"/>
        <w:rPr>
          <w:rFonts w:hint="eastAsia"/>
        </w:rPr>
      </w:pPr>
    </w:p>
    <w:p>
      <w:pPr>
        <w:ind w:firstLine="632" w:firstLineChars="200"/>
      </w:pPr>
      <w:r>
        <w:t xml:space="preserve">                </w:t>
      </w:r>
      <w:r>
        <w:rPr>
          <w:rFonts w:hint="eastAsia"/>
        </w:rPr>
        <w:t xml:space="preserve">   </w:t>
      </w:r>
      <w:r>
        <w:t xml:space="preserve">     重庆市綦江区人民政府办公室</w:t>
      </w:r>
    </w:p>
    <w:p>
      <w:pPr>
        <w:ind w:right="1264" w:rightChars="400"/>
        <w:jc w:val="right"/>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pgNumType w:start="1"/>
          <w:cols w:space="720" w:num="1"/>
          <w:docGrid w:type="linesAndChars" w:linePitch="579" w:charSpace="-849"/>
        </w:sectPr>
      </w:pPr>
      <w:r>
        <w:t xml:space="preserve">                           2021年</w:t>
      </w:r>
      <w:r>
        <w:rPr>
          <w:rFonts w:hint="eastAsia"/>
        </w:rPr>
        <w:t>8</w:t>
      </w:r>
      <w:r>
        <w:t>月</w:t>
      </w:r>
      <w:r>
        <w:rPr>
          <w:rFonts w:hint="eastAsia"/>
        </w:rPr>
        <w:t>5</w:t>
      </w:r>
      <w:r>
        <w:t>日</w:t>
      </w:r>
    </w:p>
    <w:p>
      <w:pPr>
        <w:ind w:right="1264" w:rightChars="400"/>
        <w:jc w:val="right"/>
        <w:rPr>
          <w:rFonts w:hint="eastAsia"/>
        </w:rPr>
      </w:pPr>
    </w:p>
    <w:p>
      <w:pPr>
        <w:ind w:right="1264" w:rightChars="400"/>
        <w:rPr>
          <w:rFonts w:hint="eastAsia" w:eastAsia="方正小标宋_GBK"/>
          <w:sz w:val="44"/>
          <w:szCs w:val="44"/>
        </w:rPr>
      </w:pPr>
    </w:p>
    <w:p>
      <w:pPr>
        <w:ind w:right="1264" w:rightChars="400"/>
        <w:rPr>
          <w:rFonts w:hint="eastAsia" w:eastAsia="方正小标宋_GBK"/>
          <w:sz w:val="44"/>
          <w:szCs w:val="44"/>
        </w:rPr>
      </w:pPr>
    </w:p>
    <w:p>
      <w:pPr>
        <w:ind w:right="1264" w:rightChars="400"/>
        <w:rPr>
          <w:rFonts w:hint="eastAsia" w:eastAsia="方正小标宋_GBK"/>
          <w:sz w:val="44"/>
          <w:szCs w:val="44"/>
        </w:rPr>
      </w:pPr>
    </w:p>
    <w:p>
      <w:pPr>
        <w:ind w:right="1264" w:rightChars="400"/>
        <w:rPr>
          <w:rFonts w:hint="eastAsia" w:eastAsia="方正小标宋_GBK"/>
          <w:sz w:val="44"/>
          <w:szCs w:val="44"/>
        </w:rPr>
      </w:pPr>
    </w:p>
    <w:p>
      <w:pPr>
        <w:ind w:firstLine="632" w:firstLineChars="200"/>
        <w:rPr>
          <w:rFonts w:hint="eastAsia" w:ascii="方正仿宋_GBK"/>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40" w:lineRule="exact"/>
        <w:rPr>
          <w:rFonts w:hint="eastAsia"/>
        </w:rPr>
      </w:pPr>
    </w:p>
    <w:p>
      <w:pPr>
        <w:spacing w:line="24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single" w:color="auto" w:sz="4" w:space="1"/>
          <w:bottom w:val="single" w:color="auto" w:sz="6" w:space="1"/>
        </w:pBdr>
        <w:ind w:firstLine="276" w:firstLineChars="100"/>
        <w:rPr>
          <w:rFonts w:hint="eastAsia"/>
          <w:sz w:val="44"/>
          <w:szCs w:val="44"/>
        </w:rPr>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202</w:t>
      </w:r>
      <w:r>
        <w:rPr>
          <w:rFonts w:hint="eastAsia"/>
          <w:sz w:val="28"/>
          <w:szCs w:val="28"/>
        </w:rPr>
        <w:t>1年8月5日印发</w:t>
      </w:r>
    </w:p>
    <w:sectPr>
      <w:pgSz w:w="11906" w:h="16838"/>
      <w:pgMar w:top="2098" w:right="1531" w:bottom="1985" w:left="1531" w:header="851" w:footer="1474" w:gutter="0"/>
      <w:pgNumType w:start="1"/>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60" w:firstLine="360"/>
      <w:jc w:val="right"/>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8"/>
        <w:rFonts w:hint="eastAsia"/>
        <w:sz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60" w:firstLine="360"/>
      <w:jc w:val="right"/>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8"/>
        <w:rFonts w:hint="eastAsia"/>
        <w:sz w:val="28"/>
      </w:rPr>
      <w:t>―</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299BE17-D448-4E3A-AA19-F091619EE517}" w:val="2SuCX=4tIDjHU1Zv+OPsLk5xKWJTEQe0Ya67bB8pMf/nmowcFAd3V9NrgGlRyzqih"/>
    <w:docVar w:name="{0697E807-DE32-4F12-8FC6-CB5A95184C79}" w:val="2SuCX=4tIDjHU1Zv+OPsLk5xKWJTEQe0Ya67bB8pMf/nmowcFAd3V9NrgGlRyzqih"/>
    <w:docVar w:name="{13896957-895B-4F70-BEDD-930CAA138DE2}" w:val="2SuCX=4tIDjHU1Zv+OPsLk5xKWJTEQe0Ya67bB8pMf/nmowcFAd3V9NrgGlRyzqih"/>
    <w:docVar w:name="{2011D6FC-D373-4F28-9EEB-4E26DECBC6E9}" w:val="2SuCX=4tIDjHU1Zv+OPsLk5xKWJTEQe0Ya67bB8pMf/nmowcFAd3V9NrgGlRyzqih"/>
    <w:docVar w:name="{2623AF09-11DD-4D37-A88C-8BFBE9CB76E4}" w:val="2SuCX=4tIDjHU1Zv+OPsLk5xKWJTEQe0Ya67bB8pMf/nmowcFAd3V9NrgGlRyzqih"/>
    <w:docVar w:name="{30D52862-7BBD-44C4-8EBC-3207C501DEA5}" w:val="2SuCX=4tIDjHU1Zv+OPsLk5xKWJTEQe0Ya67bB8pMf/nmowcFAd3V9NrgGlRyzqih"/>
    <w:docVar w:name="{3F294F25-C0A1-451C-BBFA-0EDAD74C6117}" w:val="2SuCX=4tIDjHU1Zv+OPsLk5xKWJTEQe0Ya67bB8pMf/nmowcFAd3V9NrgGlRyzqih"/>
    <w:docVar w:name="{53944B72-ECF3-4DF9-A68A-348FD2E210AF}" w:val="2SuCX=4tIDjHU1Zv+OPsLk5xKWJTEQe0Ya67bB8pMf/nmowcFAd3V9NrgGlRyzqih"/>
    <w:docVar w:name="{55FF455B-629E-41E2-B394-1FEA7B923D4B}" w:val="2SuCX=4tIDjHU1Zv+OPsLk5xKWJTEQe0Ya67bB8pMf/nmowcFAd3V9NrgGlRyzqih"/>
    <w:docVar w:name="{6F79A893-D92F-4ED2-994D-9564C413239B}" w:val="2SuCX=4tIDjHU1Zv+OPsLk5xKWJTEQe0Ya67bB8pMf/nmowcFAd3V9NrgGlRyzqih"/>
    <w:docVar w:name="{7C700BB8-BF85-4233-9CA7-E16CCE8DAE82}" w:val="2SuCX=4tIDjHU1Zv+OPsLk5xKWJTEQe0Ya67bB8pMf/nmowcFAd3V9NrgGlRyzqih"/>
    <w:docVar w:name="{8CE33D0E-BB7F-47FD-8BE9-235D500A201C}" w:val="2SuCX=4tIDjHU1Zv+OPsLk5xKWJTEQe0Ya67bB8pMf/nmowcFAd3V9NrgGlRyzqih"/>
    <w:docVar w:name="{9029F85F-C677-486C-8AC3-93C8C77E1723}" w:val="2SuCX=4tIDjHU1Zv+OPsLk5xKWJTEQe0Ya67bB8pMf/nmowcFAd3V9NrgGlRyzqih"/>
    <w:docVar w:name="{96967295-542D-4C34-A317-C68021C0E7F7}" w:val="2SuCX=4tIDjHU1Zv+OPsLk5xKWJTEQe0Ya67bB8pMf/nmowcFAd3V9NrgGlRyzqih"/>
    <w:docVar w:name="{A1737A61-2D44-4EB6-91B5-1091365D04A1}" w:val="2SuCX=4tIDjHU1Zv+OPsLk5xKWJTEQe0Ya67bB8pMf/nmowcFAd3V9NrgGlRyzqih"/>
    <w:docVar w:name="{A1E6170A-6A3A-40B0-B682-A1C0484B1CB4}" w:val="2SuCX=4tIDjHU1Zv+OPsLk5xKWJTEQe0Ya67bB8pMf/nmowcFAd3V9NrgGlRyzqih"/>
    <w:docVar w:name="{B1EF57BB-07B0-4069-AA69-836269BC675A}" w:val="2SuCX=4tIDjHU1Zv+OPsLk5xKWJTEQe0Ya67bB8pMf/nmowcFAd3V9NrgGlRyzqih"/>
    <w:docVar w:name="{C1E5BEF1-F689-41E0-8BED-2B5E7C7AD92C}" w:val="2SuCX=4tIDjHU1Zv+OPsLk5xKWJTEQe0Ya67bB8pMf/nmowcFAd3V9NrgGlRyzqih"/>
    <w:docVar w:name="{EF6B6EB8-917F-4417-BCEB-0AC5EC151C43}" w:val="2SuCX=4tIDjHU1Zv+OPsLk5xKWJTEQe0Ya67bB8pMf/nmowcFAd3V9NrgGlRyzqih"/>
    <w:docVar w:name="{F3E3EEB0-8DA7-4611-9A3C-EBA96581B737}" w:val="2SuCX=4tIDjHU1Zv+OPsLk5xKWJTEQe0Ya67bB8pMf/nmowcFAd3V9NrgGlRyzqih"/>
    <w:docVar w:name="commondata" w:val="eyJoZGlkIjoiNGJhZDI5ZDUxM2NjMTA2ZTNlZmY4ZGE1MmRkZDVkMDQifQ=="/>
    <w:docVar w:name="DocumentID" w:val="{24618CD1-9930-45D8-B010-1CEA758BAB90}_19"/>
  </w:docVars>
  <w:rsids>
    <w:rsidRoot w:val="00172A27"/>
    <w:rsid w:val="00012814"/>
    <w:rsid w:val="0001634D"/>
    <w:rsid w:val="000D67ED"/>
    <w:rsid w:val="00133988"/>
    <w:rsid w:val="00134CF5"/>
    <w:rsid w:val="00140523"/>
    <w:rsid w:val="001A3A86"/>
    <w:rsid w:val="00232065"/>
    <w:rsid w:val="0028082C"/>
    <w:rsid w:val="002A0CD3"/>
    <w:rsid w:val="002A22AF"/>
    <w:rsid w:val="002E7E75"/>
    <w:rsid w:val="00310301"/>
    <w:rsid w:val="00336057"/>
    <w:rsid w:val="00377FBC"/>
    <w:rsid w:val="003B0B74"/>
    <w:rsid w:val="003F1823"/>
    <w:rsid w:val="004058B4"/>
    <w:rsid w:val="0054187B"/>
    <w:rsid w:val="005431D5"/>
    <w:rsid w:val="005C24CA"/>
    <w:rsid w:val="005C2E53"/>
    <w:rsid w:val="005C78F2"/>
    <w:rsid w:val="005F1D5A"/>
    <w:rsid w:val="00613F6D"/>
    <w:rsid w:val="006626ED"/>
    <w:rsid w:val="00692232"/>
    <w:rsid w:val="006950F1"/>
    <w:rsid w:val="006D2699"/>
    <w:rsid w:val="00705CA6"/>
    <w:rsid w:val="00711ED1"/>
    <w:rsid w:val="00720735"/>
    <w:rsid w:val="00751EE6"/>
    <w:rsid w:val="007B5790"/>
    <w:rsid w:val="007F1229"/>
    <w:rsid w:val="007F40B5"/>
    <w:rsid w:val="00833E97"/>
    <w:rsid w:val="00850013"/>
    <w:rsid w:val="00851E60"/>
    <w:rsid w:val="008774C4"/>
    <w:rsid w:val="0088326F"/>
    <w:rsid w:val="00887830"/>
    <w:rsid w:val="008C0C4B"/>
    <w:rsid w:val="008F655D"/>
    <w:rsid w:val="00925E8F"/>
    <w:rsid w:val="009334D7"/>
    <w:rsid w:val="00962FA8"/>
    <w:rsid w:val="009A1957"/>
    <w:rsid w:val="009D0B09"/>
    <w:rsid w:val="00A7546E"/>
    <w:rsid w:val="00A82242"/>
    <w:rsid w:val="00A934FC"/>
    <w:rsid w:val="00A958A7"/>
    <w:rsid w:val="00AF67BF"/>
    <w:rsid w:val="00AF6F64"/>
    <w:rsid w:val="00B245A8"/>
    <w:rsid w:val="00B62BCC"/>
    <w:rsid w:val="00B66C61"/>
    <w:rsid w:val="00BB626E"/>
    <w:rsid w:val="00BC44C9"/>
    <w:rsid w:val="00C1428B"/>
    <w:rsid w:val="00C54A72"/>
    <w:rsid w:val="00C75653"/>
    <w:rsid w:val="00D1519F"/>
    <w:rsid w:val="00D40689"/>
    <w:rsid w:val="00E019B1"/>
    <w:rsid w:val="00E049EF"/>
    <w:rsid w:val="00E24E30"/>
    <w:rsid w:val="00E818FF"/>
    <w:rsid w:val="00EA19BE"/>
    <w:rsid w:val="00EC3059"/>
    <w:rsid w:val="00EE2C08"/>
    <w:rsid w:val="00F302BB"/>
    <w:rsid w:val="00F65103"/>
    <w:rsid w:val="00F866FA"/>
    <w:rsid w:val="00FE1B06"/>
    <w:rsid w:val="00FE2381"/>
    <w:rsid w:val="00FE7362"/>
    <w:rsid w:val="51821F5E"/>
    <w:rsid w:val="77E0512E"/>
    <w:rsid w:val="7BFE50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uiPriority w:val="0"/>
    <w:pPr>
      <w:adjustRightInd w:val="0"/>
      <w:spacing w:line="580" w:lineRule="exact"/>
      <w:jc w:val="center"/>
      <w:outlineLvl w:val="0"/>
    </w:pPr>
    <w:rPr>
      <w:rFonts w:ascii="方正小标宋_GBK" w:eastAsia="方正小标宋_GBK"/>
      <w:bCs/>
      <w:kern w:val="0"/>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b/>
      <w:bCs/>
      <w:szCs w:val="32"/>
    </w:rPr>
  </w:style>
  <w:style w:type="paragraph" w:styleId="4">
    <w:name w:val="heading 3"/>
    <w:basedOn w:val="1"/>
    <w:next w:val="1"/>
    <w:qFormat/>
    <w:uiPriority w:val="0"/>
    <w:pPr>
      <w:keepNext/>
      <w:keepLines/>
      <w:spacing w:before="260" w:beforeLines="0" w:after="260" w:afterLines="0" w:line="416" w:lineRule="auto"/>
      <w:outlineLvl w:val="2"/>
    </w:pPr>
    <w:rPr>
      <w:b/>
      <w:bCs/>
      <w:szCs w:val="32"/>
    </w:rPr>
  </w:style>
  <w:style w:type="character" w:default="1" w:styleId="15">
    <w:name w:val="Default Paragraph Font"/>
    <w:link w:val="16"/>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Body Text"/>
    <w:basedOn w:val="1"/>
    <w:uiPriority w:val="0"/>
    <w:pPr>
      <w:jc w:val="center"/>
    </w:pPr>
    <w:rPr>
      <w:rFonts w:ascii="华文中宋" w:eastAsia="华文中宋"/>
      <w:b/>
      <w:bCs/>
      <w:sz w:val="44"/>
      <w:szCs w:val="24"/>
    </w:rPr>
  </w:style>
  <w:style w:type="paragraph" w:styleId="6">
    <w:name w:val="Body Text Indent"/>
    <w:basedOn w:val="1"/>
    <w:uiPriority w:val="0"/>
    <w:pPr>
      <w:spacing w:after="120" w:afterLines="0"/>
      <w:ind w:left="420" w:leftChars="200"/>
    </w:pPr>
  </w:style>
  <w:style w:type="paragraph" w:styleId="7">
    <w:name w:val="Date"/>
    <w:basedOn w:val="1"/>
    <w:next w:val="1"/>
    <w:link w:val="21"/>
    <w:uiPriority w:val="0"/>
    <w:pPr>
      <w:ind w:left="100" w:leftChars="2500"/>
    </w:pPr>
    <w:rPr>
      <w:rFonts w:eastAsia="方正仿宋_GBK"/>
      <w:kern w:val="2"/>
      <w:sz w:val="32"/>
      <w:lang w:val="en-US" w:eastAsia="zh-CN" w:bidi="ar-SA"/>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uiPriority w:val="0"/>
    <w:pPr>
      <w:spacing w:after="120" w:afterLines="0"/>
      <w:ind w:left="420" w:leftChars="200"/>
    </w:pPr>
    <w:rPr>
      <w:sz w:val="16"/>
      <w:szCs w:val="16"/>
    </w:rPr>
  </w:style>
  <w:style w:type="paragraph" w:styleId="1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Body Text First Indent 2"/>
    <w:basedOn w:val="6"/>
    <w:uiPriority w:val="0"/>
    <w:pPr>
      <w:ind w:firstLine="420" w:firstLineChars="200"/>
    </w:pPr>
    <w:rPr>
      <w:rFonts w:eastAsia="宋体"/>
      <w:sz w:val="21"/>
      <w:szCs w:val="22"/>
    </w:rPr>
  </w:style>
  <w:style w:type="paragraph" w:customStyle="1" w:styleId="16">
    <w:name w:val="_Style 6"/>
    <w:basedOn w:val="1"/>
    <w:link w:val="15"/>
    <w:uiPriority w:val="0"/>
  </w:style>
  <w:style w:type="character" w:styleId="17">
    <w:name w:val="Strong"/>
    <w:uiPriority w:val="0"/>
    <w:rPr>
      <w:b/>
      <w:bCs/>
    </w:rPr>
  </w:style>
  <w:style w:type="character" w:styleId="18">
    <w:name w:val="page number"/>
    <w:basedOn w:val="15"/>
    <w:uiPriority w:val="0"/>
  </w:style>
  <w:style w:type="character" w:styleId="19">
    <w:name w:val="Emphasis"/>
    <w:uiPriority w:val="0"/>
  </w:style>
  <w:style w:type="character" w:styleId="20">
    <w:name w:val="Hyperlink"/>
    <w:uiPriority w:val="0"/>
    <w:rPr>
      <w:color w:val="0000FF"/>
      <w:u w:val="single"/>
    </w:rPr>
  </w:style>
  <w:style w:type="character" w:customStyle="1" w:styleId="21">
    <w:name w:val=" Char Char"/>
    <w:link w:val="7"/>
    <w:uiPriority w:val="0"/>
    <w:rPr>
      <w:rFonts w:eastAsia="方正仿宋_GBK"/>
      <w:kern w:val="2"/>
      <w:sz w:val="32"/>
      <w:lang w:val="en-US" w:eastAsia="zh-CN" w:bidi="ar-SA"/>
    </w:rPr>
  </w:style>
  <w:style w:type="paragraph" w:customStyle="1" w:styleId="22">
    <w:name w:val="_Style 7"/>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23">
    <w:name w:val=" Char Char2"/>
    <w:basedOn w:val="1"/>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4">
    <w:name w:val="列出段落1"/>
    <w:basedOn w:val="1"/>
    <w:uiPriority w:val="0"/>
    <w:pPr>
      <w:ind w:firstLine="420" w:firstLineChars="200"/>
    </w:pPr>
    <w:rPr>
      <w:rFonts w:ascii="Calibri" w:hAnsi="Calibri" w:eastAsia="宋体"/>
      <w:sz w:val="21"/>
      <w:szCs w:val="22"/>
    </w:rPr>
  </w:style>
  <w:style w:type="paragraph" w:customStyle="1" w:styleId="25">
    <w:name w:val="Char Char Char Char Char Char Char Char Char Char Char Char Char Char Char Char Char Char Char Char Char Char"/>
    <w:basedOn w:val="1"/>
    <w:uiPriority w:val="0"/>
    <w:rPr>
      <w:rFonts w:eastAsia="宋体"/>
      <w:sz w:val="21"/>
      <w:szCs w:val="24"/>
    </w:rPr>
  </w:style>
  <w:style w:type="paragraph" w:customStyle="1" w:styleId="26">
    <w:name w:val=" Char Char Char1 Char Char Char Char Char Char Char Char Char Char"/>
    <w:basedOn w:val="1"/>
    <w:uiPriority w:val="0"/>
    <w:pPr>
      <w:adjustRightInd w:val="0"/>
      <w:snapToGrid w:val="0"/>
      <w:spacing w:line="360" w:lineRule="auto"/>
      <w:ind w:firstLine="200" w:firstLineChars="200"/>
    </w:pPr>
    <w:rPr>
      <w:rFonts w:eastAsia="宋体"/>
      <w:sz w:val="21"/>
      <w:szCs w:val="24"/>
    </w:rPr>
  </w:style>
  <w:style w:type="paragraph" w:customStyle="1" w:styleId="27">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8">
    <w:name w:val="Char Char Char Char Char Char Char Char Char Char"/>
    <w:basedOn w:val="1"/>
    <w:qFormat/>
    <w:uiPriority w:val="0"/>
    <w:pPr>
      <w:widowControl/>
      <w:spacing w:after="160" w:afterLines="0" w:line="240" w:lineRule="exact"/>
      <w:jc w:val="left"/>
    </w:pPr>
    <w:rPr>
      <w:szCs w:val="24"/>
    </w:rPr>
  </w:style>
  <w:style w:type="paragraph" w:customStyle="1" w:styleId="29">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无间隔"/>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Char1"/>
    <w:basedOn w:val="1"/>
    <w:uiPriority w:val="0"/>
    <w:rPr>
      <w:rFonts w:ascii="Arial" w:hAnsi="Arial" w:eastAsia="仿宋_GB2312" w:cs="Arial"/>
      <w:sz w:val="20"/>
    </w:rPr>
  </w:style>
  <w:style w:type="paragraph" w:customStyle="1" w:styleId="32">
    <w:name w:val="p0"/>
    <w:basedOn w:val="1"/>
    <w:uiPriority w:val="0"/>
    <w:pPr>
      <w:widowControl/>
    </w:pPr>
    <w:rPr>
      <w:rFonts w:eastAsia="宋体"/>
      <w:kern w:val="0"/>
      <w:sz w:val="21"/>
      <w:szCs w:val="21"/>
    </w:rPr>
  </w:style>
  <w:style w:type="paragraph" w:customStyle="1" w:styleId="33">
    <w:name w:val="Normal (Web)"/>
    <w:basedOn w:val="1"/>
    <w:uiPriority w:val="0"/>
    <w:rPr>
      <w:rFonts w:ascii="Calibri" w:hAnsi="Calibri" w:eastAsia="宋体"/>
      <w:sz w:val="24"/>
      <w:szCs w:val="22"/>
    </w:rPr>
  </w:style>
  <w:style w:type="paragraph" w:customStyle="1" w:styleId="34">
    <w:name w:val="00项目名称"/>
    <w:basedOn w:val="1"/>
    <w:uiPriority w:val="0"/>
    <w:pPr>
      <w:jc w:val="center"/>
    </w:pPr>
    <w:rPr>
      <w:rFonts w:eastAsia="黑体"/>
      <w:b/>
      <w:color w:val="000000"/>
      <w:sz w:val="52"/>
      <w:szCs w:val="52"/>
    </w:rPr>
  </w:style>
  <w:style w:type="paragraph" w:customStyle="1" w:styleId="35">
    <w:name w:val="_Style 4"/>
    <w:basedOn w:val="1"/>
    <w:uiPriority w:val="0"/>
    <w:pPr>
      <w:widowControl/>
      <w:spacing w:after="160" w:afterLines="0" w:line="240" w:lineRule="exact"/>
      <w:jc w:val="left"/>
    </w:pPr>
  </w:style>
  <w:style w:type="paragraph" w:customStyle="1" w:styleId="36">
    <w:name w:val="_Style 3"/>
    <w:basedOn w:val="1"/>
    <w:uiPriority w:val="0"/>
    <w:pPr>
      <w:widowControl/>
      <w:spacing w:after="160" w:afterLines="0" w:line="240" w:lineRule="exact"/>
      <w:jc w:val="left"/>
    </w:pPr>
    <w:rPr>
      <w:rFonts w:eastAsia="仿宋_GB2312"/>
      <w:szCs w:val="24"/>
    </w:rPr>
  </w:style>
  <w:style w:type="paragraph" w:customStyle="1" w:styleId="37">
    <w:name w:val="H正文"/>
    <w:uiPriority w:val="0"/>
    <w:pPr>
      <w:spacing w:line="480" w:lineRule="exact"/>
      <w:ind w:firstLine="567"/>
      <w:jc w:val="both"/>
    </w:pPr>
    <w:rPr>
      <w:rFonts w:ascii="Times New Roman" w:hAnsi="Times New Roman" w:eastAsia="仿宋_GB2312" w:cs="Times New Roman"/>
      <w:kern w:val="2"/>
      <w:sz w:val="28"/>
      <w:szCs w:val="21"/>
      <w:lang w:val="en-US" w:eastAsia="zh-CN" w:bidi="ar-SA"/>
    </w:rPr>
  </w:style>
  <w:style w:type="paragraph" w:customStyle="1" w:styleId="38">
    <w:name w:val="p16"/>
    <w:basedOn w:val="1"/>
    <w:uiPriority w:val="0"/>
    <w:pPr>
      <w:widowControl/>
    </w:pPr>
    <w:rPr>
      <w:rFonts w:ascii="Calibri" w:hAnsi="Calibri" w:eastAsia="宋体" w:cs="宋体"/>
      <w:kern w:val="0"/>
      <w:sz w:val="21"/>
      <w:szCs w:val="21"/>
    </w:rPr>
  </w:style>
  <w:style w:type="paragraph" w:customStyle="1" w:styleId="39">
    <w:name w:val=" Char Char Char Char Char Char Char"/>
    <w:basedOn w:val="1"/>
    <w:uiPriority w:val="0"/>
    <w:pPr>
      <w:snapToGrid w:val="0"/>
      <w:spacing w:line="360" w:lineRule="auto"/>
      <w:ind w:firstLine="200" w:firstLineChars="200"/>
    </w:pPr>
    <w:rPr>
      <w:rFonts w:eastAsia="仿宋_GB2312"/>
      <w:sz w:val="24"/>
      <w:szCs w:val="24"/>
    </w:rPr>
  </w:style>
  <w:style w:type="character" w:customStyle="1" w:styleId="40">
    <w:name w:val="NormalCharacter"/>
    <w:semiHidden/>
    <w:uiPriority w:val="0"/>
    <w:rPr>
      <w:kern w:val="2"/>
      <w:sz w:val="21"/>
      <w:szCs w:val="24"/>
      <w:lang w:val="en-US" w:eastAsia="zh-CN" w:bidi="ar-SA"/>
    </w:rPr>
  </w:style>
  <w:style w:type="character" w:customStyle="1" w:styleId="41">
    <w:name w:val="15"/>
    <w:basedOn w:val="15"/>
    <w:uiPriority w:val="0"/>
    <w:rPr>
      <w:rFonts w:hint="default" w:ascii="Calibri" w:hAnsi="Calibri"/>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cjgj\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891</Words>
  <Characters>921</Characters>
  <Lines>7</Lines>
  <Paragraphs>2</Paragraphs>
  <TotalTime>9</TotalTime>
  <ScaleCrop>false</ScaleCrop>
  <LinksUpToDate>false</LinksUpToDate>
  <CharactersWithSpaces>1002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2021-08-06T14:29:00Z</dcterms:created>
  <dc:creator>微软中国</dc:creator>
  <cp:lastModifiedBy>李科</cp:lastModifiedBy>
  <cp:lastPrinted>2021-08-06T14:33:00Z</cp:lastPrinted>
  <dcterms:modified xsi:type="dcterms:W3CDTF">2022-12-07T08:50:19Z</dcterms:modified>
  <dc:title>（来文单位：□□□□）</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9D982A6C91004E6A96C0A84102478214</vt:lpwstr>
  </property>
</Properties>
</file>